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Cs w:val="32"/>
        </w:rPr>
      </w:pPr>
      <w:r>
        <w:rPr>
          <w:rFonts w:hint="eastAsia" w:ascii="黑体" w:hAnsi="黑体" w:eastAsia="黑体" w:cs="黑体"/>
          <w:szCs w:val="32"/>
        </w:rPr>
        <w:t>附件2：</w:t>
      </w:r>
    </w:p>
    <w:p>
      <w:pPr>
        <w:ind w:firstLine="632" w:firstLineChars="200"/>
        <w:rPr>
          <w:rFonts w:hint="eastAsia" w:ascii="仿宋" w:hAnsi="仿宋" w:eastAsia="仿宋" w:cs="仿宋"/>
          <w:szCs w:val="32"/>
        </w:rPr>
      </w:pPr>
    </w:p>
    <w:p>
      <w:pPr>
        <w:pStyle w:val="4"/>
        <w:widowControl/>
        <w:spacing w:before="0" w:beforeAutospacing="0" w:after="0" w:afterAutospacing="0" w:line="720" w:lineRule="atLeas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兴宁</w:t>
      </w:r>
      <w:r>
        <w:rPr>
          <w:rFonts w:ascii="方正小标宋简体" w:hAnsi="方正小标宋简体" w:eastAsia="方正小标宋简体" w:cs="方正小标宋简体"/>
          <w:color w:val="333333"/>
          <w:sz w:val="36"/>
          <w:szCs w:val="36"/>
        </w:rPr>
        <w:t>市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水稻氮肥定额用量（试行）</w:t>
      </w:r>
      <w:bookmarkEnd w:id="1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2475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spacing w:line="590" w:lineRule="exact"/>
              <w:contextualSpacing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4"/>
                <w:szCs w:val="24"/>
              </w:rPr>
              <w:t>区域</w:t>
            </w:r>
          </w:p>
        </w:tc>
        <w:tc>
          <w:tcPr>
            <w:tcW w:w="2475" w:type="dxa"/>
            <w:shd w:val="clear" w:color="auto" w:fill="auto"/>
            <w:noWrap w:val="0"/>
            <w:vAlign w:val="center"/>
          </w:tcPr>
          <w:p>
            <w:pPr>
              <w:spacing w:line="590" w:lineRule="exact"/>
              <w:contextualSpacing/>
              <w:jc w:val="center"/>
              <w:rPr>
                <w:rFonts w:hint="eastAsia" w:ascii="黑体" w:hAnsi="黑体" w:eastAsia="黑体" w:cs="黑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4"/>
                <w:szCs w:val="24"/>
              </w:rPr>
              <w:t>目标产量</w:t>
            </w:r>
          </w:p>
          <w:p>
            <w:pPr>
              <w:spacing w:line="590" w:lineRule="exact"/>
              <w:contextualSpacing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4"/>
                <w:szCs w:val="24"/>
              </w:rPr>
              <w:t>（公斤/亩）</w:t>
            </w:r>
          </w:p>
        </w:tc>
        <w:tc>
          <w:tcPr>
            <w:tcW w:w="4148" w:type="dxa"/>
            <w:shd w:val="clear" w:color="auto" w:fill="auto"/>
            <w:noWrap w:val="0"/>
            <w:vAlign w:val="top"/>
          </w:tcPr>
          <w:p>
            <w:pPr>
              <w:spacing w:line="590" w:lineRule="exact"/>
              <w:contextualSpacing/>
              <w:jc w:val="center"/>
              <w:rPr>
                <w:rFonts w:hint="eastAsia" w:ascii="黑体" w:hAnsi="黑体" w:eastAsia="黑体" w:cs="黑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4"/>
                <w:szCs w:val="24"/>
              </w:rPr>
              <w:t>每造水稻推荐施用氮肥（N）</w:t>
            </w:r>
          </w:p>
          <w:p>
            <w:pPr>
              <w:spacing w:line="590" w:lineRule="exact"/>
              <w:contextualSpacing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4"/>
                <w:szCs w:val="24"/>
              </w:rPr>
              <w:t>最高限量值（公斤/亩）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Cs w:val="24"/>
              </w:rPr>
              <w:t>兴宁</w:t>
            </w:r>
            <w:r>
              <w:rPr>
                <w:rFonts w:ascii="仿宋_GB2312" w:hAnsi="微软雅黑" w:eastAsia="仿宋_GB2312" w:cs="仿宋_GB2312"/>
                <w:color w:val="333333"/>
                <w:szCs w:val="24"/>
              </w:rPr>
              <w:t>市</w:t>
            </w:r>
          </w:p>
        </w:tc>
        <w:tc>
          <w:tcPr>
            <w:tcW w:w="2475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Cs w:val="24"/>
              </w:rPr>
              <w:t>400-500</w:t>
            </w:r>
          </w:p>
        </w:tc>
        <w:tc>
          <w:tcPr>
            <w:tcW w:w="4148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Cs w:val="24"/>
              </w:rPr>
              <w:t>11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pacing w:val="-6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sz w:val="21"/>
          <w:szCs w:val="21"/>
        </w:rPr>
        <w:t>以上</w:t>
      </w:r>
      <w:r>
        <w:rPr>
          <w:rFonts w:hint="eastAsia" w:ascii="仿宋_GB2312" w:hAnsi="仿宋_GB2312" w:eastAsia="仿宋_GB2312" w:cs="仿宋_GB2312"/>
          <w:color w:val="333333"/>
          <w:sz w:val="21"/>
          <w:szCs w:val="21"/>
        </w:rPr>
        <w:t>每造水稻推荐施肥氮肥最高限量值（单季稻除外）供各地参考。</w:t>
      </w:r>
    </w:p>
    <w:p>
      <w:pPr>
        <w:pStyle w:val="7"/>
        <w:ind w:right="316" w:rightChars="100"/>
        <w:rPr>
          <w:rFonts w:hint="eastAsia"/>
          <w:sz w:val="28"/>
          <w:szCs w:val="28"/>
        </w:rPr>
      </w:pPr>
      <w:bookmarkStart w:id="0" w:name="抄送"/>
      <w:bookmarkEnd w:id="0"/>
    </w:p>
    <w:p/>
    <w:sectPr>
      <w:footerReference r:id="rId4" w:type="first"/>
      <w:footerReference r:id="rId3" w:type="default"/>
      <w:pgSz w:w="11906" w:h="16838"/>
      <w:pgMar w:top="1871" w:right="1531" w:bottom="1871" w:left="1531" w:header="851" w:footer="1418" w:gutter="0"/>
      <w:cols w:space="720" w:num="1"/>
      <w:titlePg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D5323"/>
    <w:rsid w:val="773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paragraph" w:customStyle="1" w:styleId="7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2021-06-28T07:10:00Z</dcterms:created>
  <dc:creator>溪唇一条河</dc:creator>
  <cp:lastModifiedBy>溪唇一条河</cp:lastModifiedBy>
  <dcterms:modified xsi:type="dcterms:W3CDTF">2021-06-28T07:11:33Z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