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</w:p>
    <w:p>
      <w:pPr>
        <w:pStyle w:val="4"/>
        <w:widowControl/>
        <w:spacing w:before="0" w:beforeAutospacing="0" w:after="0" w:afterAutospacing="0" w:line="72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兴宁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水稻氮肥定额用量（试行）</w:t>
      </w:r>
      <w:bookmarkEnd w:id="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475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spacing w:line="59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区域</w:t>
            </w:r>
          </w:p>
        </w:tc>
        <w:tc>
          <w:tcPr>
            <w:tcW w:w="2475" w:type="dxa"/>
            <w:shd w:val="clear" w:color="auto" w:fill="auto"/>
            <w:noWrap w:val="0"/>
            <w:vAlign w:val="center"/>
          </w:tcPr>
          <w:p>
            <w:pPr>
              <w:spacing w:line="590" w:lineRule="exact"/>
              <w:contextualSpacing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目标产量</w:t>
            </w:r>
          </w:p>
          <w:p>
            <w:pPr>
              <w:spacing w:line="59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（公斤/亩）</w:t>
            </w:r>
          </w:p>
        </w:tc>
        <w:tc>
          <w:tcPr>
            <w:tcW w:w="4148" w:type="dxa"/>
            <w:shd w:val="clear" w:color="auto" w:fill="auto"/>
            <w:noWrap w:val="0"/>
            <w:vAlign w:val="top"/>
          </w:tcPr>
          <w:p>
            <w:pPr>
              <w:spacing w:line="590" w:lineRule="exact"/>
              <w:contextualSpacing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每造水稻推荐施用氮肥（N）</w:t>
            </w:r>
          </w:p>
          <w:p>
            <w:pPr>
              <w:spacing w:line="59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最高限量值（公斤/亩）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Cs w:val="24"/>
              </w:rPr>
              <w:t>兴宁</w:t>
            </w:r>
            <w:r>
              <w:rPr>
                <w:rFonts w:ascii="仿宋_GB2312" w:hAnsi="微软雅黑" w:eastAsia="仿宋_GB2312" w:cs="仿宋_GB2312"/>
                <w:color w:val="333333"/>
                <w:szCs w:val="24"/>
              </w:rPr>
              <w:t>市</w:t>
            </w:r>
          </w:p>
        </w:tc>
        <w:tc>
          <w:tcPr>
            <w:tcW w:w="2475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Cs w:val="24"/>
              </w:rPr>
              <w:t>400-500</w:t>
            </w:r>
          </w:p>
        </w:tc>
        <w:tc>
          <w:tcPr>
            <w:tcW w:w="4148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Cs w:val="24"/>
              </w:rPr>
              <w:t>11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以上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每造水稻推荐施肥氮肥最高限量值（单季稻除外）供各地参考。</w:t>
      </w:r>
    </w:p>
    <w:p>
      <w:pPr>
        <w:pStyle w:val="7"/>
        <w:ind w:right="316" w:rightChars="100"/>
        <w:rPr>
          <w:rFonts w:hint="eastAsia"/>
          <w:sz w:val="28"/>
          <w:szCs w:val="28"/>
        </w:rPr>
      </w:pPr>
      <w:bookmarkStart w:id="0" w:name="抄送"/>
      <w:bookmarkEnd w:id="0"/>
    </w:p>
    <w:p/>
    <w:sectPr>
      <w:footerReference r:id="rId4" w:type="first"/>
      <w:footerReference r:id="rId3" w:type="default"/>
      <w:pgSz w:w="11906" w:h="16838"/>
      <w:pgMar w:top="1871" w:right="1531" w:bottom="1871" w:left="1531" w:header="851" w:footer="1418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5323"/>
    <w:rsid w:val="773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2021-06-28T07:10:00Z</dcterms:created>
  <dc:creator>溪唇一条河</dc:creator>
  <cp:lastModifiedBy>溪唇一条河</cp:lastModifiedBy>
  <dcterms:modified xsi:type="dcterms:W3CDTF">2021-06-28T07:11:33Z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