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31" w:rsidRDefault="0035726C">
      <w:pPr>
        <w:spacing w:line="800" w:lineRule="exact"/>
        <w:jc w:val="left"/>
        <w:rPr>
          <w:rFonts w:ascii="黑体" w:eastAsia="黑体" w:hAnsi="黑体" w:cs="黑体"/>
          <w:bCs/>
          <w:sz w:val="32"/>
          <w:szCs w:val="32"/>
        </w:rPr>
      </w:pPr>
      <w:r>
        <w:rPr>
          <w:rFonts w:ascii="黑体" w:eastAsia="黑体" w:hAnsi="黑体" w:cs="黑体" w:hint="eastAsia"/>
          <w:bCs/>
          <w:sz w:val="32"/>
          <w:szCs w:val="32"/>
        </w:rPr>
        <w:t>附件</w:t>
      </w:r>
      <w:r w:rsidR="00986445">
        <w:rPr>
          <w:rFonts w:ascii="黑体" w:eastAsia="黑体" w:hAnsi="黑体" w:cs="黑体" w:hint="eastAsia"/>
          <w:bCs/>
          <w:sz w:val="32"/>
          <w:szCs w:val="32"/>
        </w:rPr>
        <w:t>3</w:t>
      </w:r>
    </w:p>
    <w:p w:rsidR="00792531" w:rsidRDefault="00792531">
      <w:pPr>
        <w:spacing w:line="800" w:lineRule="exact"/>
        <w:jc w:val="left"/>
        <w:rPr>
          <w:rFonts w:ascii="黑体" w:eastAsia="黑体" w:hAnsi="黑体" w:cs="黑体"/>
          <w:bCs/>
          <w:sz w:val="32"/>
          <w:szCs w:val="32"/>
        </w:rPr>
      </w:pPr>
    </w:p>
    <w:p w:rsidR="00792531" w:rsidRDefault="0035726C">
      <w:pPr>
        <w:spacing w:line="1000" w:lineRule="exact"/>
        <w:jc w:val="center"/>
        <w:rPr>
          <w:rFonts w:ascii="宋体" w:hAnsi="宋体"/>
          <w:b/>
          <w:sz w:val="72"/>
          <w:szCs w:val="72"/>
        </w:rPr>
      </w:pPr>
      <w:r>
        <w:rPr>
          <w:rFonts w:ascii="宋体" w:hAnsi="宋体" w:hint="eastAsia"/>
          <w:b/>
          <w:sz w:val="72"/>
          <w:szCs w:val="72"/>
        </w:rPr>
        <w:t>梅州市重点农业龙头企业</w:t>
      </w:r>
    </w:p>
    <w:p w:rsidR="00792531" w:rsidRDefault="00792531">
      <w:pPr>
        <w:spacing w:line="1000" w:lineRule="exact"/>
        <w:jc w:val="center"/>
        <w:rPr>
          <w:rFonts w:ascii="华文新魏" w:eastAsia="华文新魏" w:hAnsi="Calibri"/>
          <w:sz w:val="72"/>
          <w:szCs w:val="72"/>
        </w:rPr>
      </w:pPr>
    </w:p>
    <w:p w:rsidR="00792531" w:rsidRDefault="00792531">
      <w:pPr>
        <w:spacing w:line="1000" w:lineRule="exact"/>
        <w:jc w:val="center"/>
        <w:rPr>
          <w:rFonts w:ascii="华文新魏" w:eastAsia="华文新魏" w:hAnsi="Calibri"/>
          <w:sz w:val="96"/>
          <w:szCs w:val="72"/>
        </w:rPr>
      </w:pPr>
    </w:p>
    <w:p w:rsidR="00792531" w:rsidRDefault="0035726C">
      <w:pPr>
        <w:spacing w:line="1000" w:lineRule="exact"/>
        <w:jc w:val="center"/>
        <w:rPr>
          <w:rFonts w:ascii="宋体" w:hAnsi="宋体" w:cs="宋体"/>
          <w:b/>
          <w:bCs/>
          <w:sz w:val="96"/>
          <w:szCs w:val="96"/>
        </w:rPr>
      </w:pPr>
      <w:r>
        <w:rPr>
          <w:rFonts w:ascii="宋体" w:hAnsi="宋体" w:cs="宋体" w:hint="eastAsia"/>
          <w:b/>
          <w:bCs/>
          <w:sz w:val="96"/>
          <w:szCs w:val="96"/>
        </w:rPr>
        <w:t>监</w:t>
      </w:r>
    </w:p>
    <w:p w:rsidR="00792531" w:rsidRDefault="00792531">
      <w:pPr>
        <w:spacing w:line="1000" w:lineRule="exact"/>
        <w:jc w:val="center"/>
        <w:rPr>
          <w:rFonts w:ascii="宋体" w:hAnsi="宋体" w:cs="宋体"/>
          <w:b/>
          <w:bCs/>
          <w:sz w:val="96"/>
          <w:szCs w:val="96"/>
        </w:rPr>
      </w:pPr>
    </w:p>
    <w:p w:rsidR="00792531" w:rsidRDefault="0035726C">
      <w:pPr>
        <w:spacing w:line="1000" w:lineRule="exact"/>
        <w:jc w:val="center"/>
        <w:rPr>
          <w:rFonts w:ascii="宋体" w:hAnsi="宋体" w:cs="宋体"/>
          <w:b/>
          <w:bCs/>
          <w:sz w:val="96"/>
          <w:szCs w:val="96"/>
        </w:rPr>
      </w:pPr>
      <w:r>
        <w:rPr>
          <w:rFonts w:ascii="宋体" w:hAnsi="宋体" w:cs="宋体" w:hint="eastAsia"/>
          <w:b/>
          <w:bCs/>
          <w:sz w:val="96"/>
          <w:szCs w:val="96"/>
        </w:rPr>
        <w:t>测</w:t>
      </w:r>
    </w:p>
    <w:p w:rsidR="00792531" w:rsidRDefault="00792531">
      <w:pPr>
        <w:spacing w:line="1000" w:lineRule="exact"/>
        <w:jc w:val="center"/>
        <w:rPr>
          <w:rFonts w:ascii="宋体" w:hAnsi="宋体" w:cs="宋体"/>
          <w:b/>
          <w:bCs/>
          <w:sz w:val="96"/>
          <w:szCs w:val="96"/>
        </w:rPr>
      </w:pPr>
    </w:p>
    <w:p w:rsidR="00792531" w:rsidRDefault="0035726C">
      <w:pPr>
        <w:spacing w:line="1000" w:lineRule="exact"/>
        <w:jc w:val="center"/>
        <w:rPr>
          <w:rFonts w:ascii="宋体" w:hAnsi="宋体" w:cs="宋体"/>
          <w:b/>
          <w:bCs/>
          <w:sz w:val="96"/>
          <w:szCs w:val="96"/>
        </w:rPr>
      </w:pPr>
      <w:r>
        <w:rPr>
          <w:rFonts w:ascii="宋体" w:hAnsi="宋体" w:cs="宋体" w:hint="eastAsia"/>
          <w:b/>
          <w:bCs/>
          <w:sz w:val="96"/>
          <w:szCs w:val="96"/>
        </w:rPr>
        <w:t>表</w:t>
      </w:r>
    </w:p>
    <w:p w:rsidR="00792531" w:rsidRDefault="00792531">
      <w:pPr>
        <w:spacing w:line="1000" w:lineRule="exact"/>
        <w:jc w:val="center"/>
        <w:rPr>
          <w:rFonts w:ascii="Calibri" w:hAnsi="Calibri"/>
        </w:rPr>
      </w:pPr>
    </w:p>
    <w:p w:rsidR="00792531" w:rsidRDefault="0035726C">
      <w:pPr>
        <w:spacing w:line="400" w:lineRule="exact"/>
        <w:ind w:firstLineChars="400" w:firstLine="1280"/>
        <w:rPr>
          <w:rFonts w:ascii="仿宋_GB2312" w:eastAsia="仿宋_GB2312" w:hAnsi="Calibri"/>
          <w:sz w:val="32"/>
          <w:szCs w:val="32"/>
        </w:rPr>
      </w:pPr>
      <w:r>
        <w:rPr>
          <w:rFonts w:ascii="仿宋_GB2312" w:eastAsia="仿宋_GB2312" w:hAnsi="Calibri" w:hint="eastAsia"/>
          <w:sz w:val="32"/>
          <w:szCs w:val="32"/>
        </w:rPr>
        <w:t>申报单位：                （盖章）</w:t>
      </w:r>
    </w:p>
    <w:p w:rsidR="00792531" w:rsidRDefault="00792531">
      <w:pPr>
        <w:spacing w:line="400" w:lineRule="exact"/>
        <w:ind w:firstLineChars="400" w:firstLine="1280"/>
        <w:rPr>
          <w:rFonts w:ascii="仿宋_GB2312" w:eastAsia="仿宋_GB2312" w:hAnsi="Calibri"/>
          <w:sz w:val="32"/>
          <w:szCs w:val="32"/>
        </w:rPr>
      </w:pPr>
    </w:p>
    <w:p w:rsidR="00792531" w:rsidRDefault="00792531" w:rsidP="006841BE">
      <w:pPr>
        <w:spacing w:line="400" w:lineRule="exact"/>
        <w:ind w:firstLineChars="539" w:firstLine="1725"/>
        <w:rPr>
          <w:rFonts w:ascii="仿宋_GB2312" w:eastAsia="仿宋_GB2312" w:hAnsi="Calibri"/>
          <w:sz w:val="32"/>
          <w:szCs w:val="32"/>
        </w:rPr>
      </w:pPr>
    </w:p>
    <w:p w:rsidR="00792531" w:rsidRDefault="0035726C">
      <w:pPr>
        <w:spacing w:line="400" w:lineRule="exact"/>
        <w:ind w:firstLineChars="400" w:firstLine="1280"/>
        <w:rPr>
          <w:rFonts w:ascii="仿宋_GB2312" w:eastAsia="仿宋_GB2312" w:hAnsi="Calibri"/>
          <w:sz w:val="32"/>
          <w:szCs w:val="32"/>
        </w:rPr>
      </w:pPr>
      <w:r>
        <w:rPr>
          <w:rFonts w:ascii="仿宋_GB2312" w:eastAsia="仿宋_GB2312" w:hAnsi="Calibri" w:hint="eastAsia"/>
          <w:sz w:val="32"/>
          <w:szCs w:val="32"/>
        </w:rPr>
        <w:t>申报日期：    年    月    日</w:t>
      </w:r>
    </w:p>
    <w:p w:rsidR="00792531" w:rsidRDefault="0035726C">
      <w:pPr>
        <w:spacing w:line="400" w:lineRule="exact"/>
      </w:pPr>
      <w:r>
        <w:rPr>
          <w:rFonts w:ascii="Calibri" w:hAnsi="Calibri"/>
        </w:rPr>
        <w:br w:type="page"/>
      </w:r>
    </w:p>
    <w:p w:rsidR="00792531" w:rsidRDefault="00792531">
      <w:pPr>
        <w:adjustRightInd w:val="0"/>
        <w:snapToGrid w:val="0"/>
        <w:spacing w:line="320" w:lineRule="exact"/>
        <w:rPr>
          <w:color w:val="000000"/>
        </w:rPr>
      </w:pPr>
    </w:p>
    <w:p w:rsidR="00792531" w:rsidRDefault="0035726C">
      <w:pPr>
        <w:adjustRightInd w:val="0"/>
        <w:snapToGrid w:val="0"/>
        <w:spacing w:line="590" w:lineRule="exact"/>
        <w:jc w:val="center"/>
        <w:rPr>
          <w:rFonts w:ascii="方正小标宋简体" w:eastAsia="方正小标宋简体" w:hAnsi="方正小标宋简体" w:cs="方正小标宋简体"/>
          <w:snapToGrid w:val="0"/>
          <w:color w:val="000000"/>
          <w:kern w:val="0"/>
          <w:sz w:val="44"/>
          <w:szCs w:val="44"/>
        </w:rPr>
      </w:pPr>
      <w:r>
        <w:rPr>
          <w:rFonts w:ascii="方正小标宋简体" w:eastAsia="方正小标宋简体" w:hAnsi="方正小标宋简体" w:cs="方正小标宋简体" w:hint="eastAsia"/>
          <w:bCs/>
          <w:color w:val="000000"/>
          <w:kern w:val="0"/>
          <w:sz w:val="44"/>
          <w:szCs w:val="44"/>
        </w:rPr>
        <w:t>梅州市重点农业龙头企业监测表</w:t>
      </w:r>
    </w:p>
    <w:p w:rsidR="00792531" w:rsidRDefault="00792531">
      <w:pPr>
        <w:adjustRightInd w:val="0"/>
        <w:snapToGrid w:val="0"/>
        <w:spacing w:line="590" w:lineRule="exact"/>
        <w:rPr>
          <w:rFonts w:ascii="仿宋_GB2312" w:eastAsia="仿宋_GB2312" w:hAnsi="仿宋_GB2312" w:cs="仿宋_GB2312"/>
          <w:snapToGrid w:val="0"/>
          <w:color w:val="000000"/>
          <w:kern w:val="0"/>
          <w:szCs w:val="3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331"/>
        <w:gridCol w:w="2264"/>
        <w:gridCol w:w="1142"/>
        <w:gridCol w:w="73"/>
        <w:gridCol w:w="1046"/>
        <w:gridCol w:w="64"/>
        <w:gridCol w:w="283"/>
        <w:gridCol w:w="1127"/>
        <w:gridCol w:w="1177"/>
      </w:tblGrid>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名  称</w:t>
            </w:r>
          </w:p>
        </w:tc>
        <w:tc>
          <w:tcPr>
            <w:tcW w:w="2261"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474"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企业性质</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地  址</w:t>
            </w:r>
          </w:p>
        </w:tc>
        <w:tc>
          <w:tcPr>
            <w:tcW w:w="4912" w:type="dxa"/>
            <w:gridSpan w:val="7"/>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jc w:val="center"/>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认  定  时  间</w:t>
            </w:r>
          </w:p>
        </w:tc>
        <w:tc>
          <w:tcPr>
            <w:tcW w:w="2261"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474"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邮政编码</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联  系  电  话</w:t>
            </w:r>
          </w:p>
        </w:tc>
        <w:tc>
          <w:tcPr>
            <w:tcW w:w="2261"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474"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E-mail:</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法人代表及联系电话</w:t>
            </w:r>
          </w:p>
        </w:tc>
        <w:tc>
          <w:tcPr>
            <w:tcW w:w="4912" w:type="dxa"/>
            <w:gridSpan w:val="7"/>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2392"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 业 类 型</w:t>
            </w:r>
          </w:p>
        </w:tc>
        <w:tc>
          <w:tcPr>
            <w:tcW w:w="2264"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2608" w:type="dxa"/>
            <w:gridSpan w:val="5"/>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创 办 时 间</w:t>
            </w:r>
          </w:p>
        </w:tc>
        <w:tc>
          <w:tcPr>
            <w:tcW w:w="2304"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2392"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 户 银 行</w:t>
            </w:r>
          </w:p>
        </w:tc>
        <w:tc>
          <w:tcPr>
            <w:tcW w:w="2264"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2608" w:type="dxa"/>
            <w:gridSpan w:val="5"/>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是否上市公司</w:t>
            </w:r>
          </w:p>
        </w:tc>
        <w:tc>
          <w:tcPr>
            <w:tcW w:w="2304"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2392"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信 用 等 级</w:t>
            </w:r>
          </w:p>
        </w:tc>
        <w:tc>
          <w:tcPr>
            <w:tcW w:w="2264"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2608" w:type="dxa"/>
            <w:gridSpan w:val="5"/>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股别</w:t>
            </w:r>
          </w:p>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（A股B股或其它）</w:t>
            </w:r>
          </w:p>
        </w:tc>
        <w:tc>
          <w:tcPr>
            <w:tcW w:w="2304"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           目</w:t>
            </w: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单位</w:t>
            </w:r>
          </w:p>
        </w:tc>
        <w:tc>
          <w:tcPr>
            <w:tcW w:w="1046"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代号</w:t>
            </w:r>
          </w:p>
        </w:tc>
        <w:tc>
          <w:tcPr>
            <w:tcW w:w="1474"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8A0AAB" w:rsidP="008A0AAB">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2020</w:t>
            </w:r>
            <w:r w:rsidR="0035726C">
              <w:rPr>
                <w:rFonts w:ascii="仿宋_GB2312" w:eastAsia="仿宋_GB2312" w:hAnsi="仿宋_GB2312" w:cs="仿宋_GB2312" w:hint="eastAsia"/>
                <w:color w:val="000000"/>
                <w:kern w:val="0"/>
                <w:sz w:val="24"/>
              </w:rPr>
              <w:t>年</w:t>
            </w: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35726C" w:rsidP="008A0AAB">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202</w:t>
            </w:r>
            <w:r w:rsidR="008A0AAB">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年</w:t>
            </w:r>
          </w:p>
        </w:tc>
      </w:tr>
      <w:tr w:rsidR="00792531">
        <w:trPr>
          <w:trHeight w:val="482"/>
          <w:jc w:val="center"/>
        </w:trPr>
        <w:tc>
          <w:tcPr>
            <w:tcW w:w="9568" w:type="dxa"/>
            <w:gridSpan w:val="10"/>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黑体" w:eastAsia="黑体" w:hAnsi="黑体" w:cs="黑体" w:hint="eastAsia"/>
                <w:bCs/>
                <w:color w:val="000000"/>
                <w:kern w:val="0"/>
                <w:sz w:val="24"/>
              </w:rPr>
              <w:t>一、企业经营情况</w:t>
            </w: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1.注册资本金</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2.总资产</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其中：固定资产</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3.总负债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4.资产负债率</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5.企业销售收入（市场交易额）</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其中：农产品销售收入(或涉农业务收入）</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6.净利润（税后利润）</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总资产报酬率</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8.上交税金</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w w:val="95"/>
                <w:kern w:val="0"/>
                <w:sz w:val="24"/>
              </w:rPr>
            </w:pPr>
            <w:r>
              <w:rPr>
                <w:rFonts w:ascii="仿宋_GB2312" w:eastAsia="仿宋_GB2312" w:hAnsi="仿宋_GB2312" w:cs="仿宋_GB2312" w:hint="eastAsia"/>
                <w:color w:val="000000"/>
                <w:w w:val="95"/>
                <w:kern w:val="0"/>
                <w:sz w:val="24"/>
              </w:rPr>
              <w:t>9.农产品及其加工产品出口创汇</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万美元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10.实际利用外资额度</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万美元</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11.农产品加工量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9568" w:type="dxa"/>
            <w:gridSpan w:val="10"/>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黑体" w:eastAsia="黑体" w:hAnsi="黑体" w:cs="黑体"/>
                <w:bCs/>
                <w:color w:val="000000"/>
                <w:kern w:val="0"/>
                <w:sz w:val="24"/>
              </w:rPr>
            </w:pPr>
            <w:r>
              <w:rPr>
                <w:rFonts w:ascii="黑体" w:eastAsia="黑体" w:hAnsi="黑体" w:cs="黑体" w:hint="eastAsia"/>
                <w:bCs/>
                <w:color w:val="000000"/>
                <w:kern w:val="0"/>
                <w:sz w:val="24"/>
              </w:rPr>
              <w:lastRenderedPageBreak/>
              <w:t>二、基地情况</w:t>
            </w:r>
          </w:p>
        </w:tc>
      </w:tr>
      <w:tr w:rsidR="00792531">
        <w:trPr>
          <w:trHeight w:val="510"/>
          <w:jc w:val="center"/>
        </w:trPr>
        <w:tc>
          <w:tcPr>
            <w:tcW w:w="1061" w:type="dxa"/>
            <w:vMerge w:val="restart"/>
            <w:tcBorders>
              <w:top w:val="single" w:sz="4" w:space="0" w:color="auto"/>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农产品生产、休闲农业型企业</w:t>
            </w: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1.自有基地种植面积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——粮油作物种植面积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——蔬菜种植面积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——水果种植面积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——茶叶种植面积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——中草药种植面积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——糖蔗种植面积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——花卉种植面积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——设施大棚面积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——油茶种植面积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——商品林种植面积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ind w:firstLineChars="100" w:firstLine="240"/>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——其他作物（）种植面积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2.带动农户种植总面积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——粮油作物种植面积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——蔬菜种植面积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——水果种植面积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——茶叶种植面积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——中草药种植面积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——糖蔗种植面积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——花卉种植面积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——设施大棚面积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——油茶种植面积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——商品林种植面积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——其他作物（）种植面积</w:t>
            </w:r>
          </w:p>
        </w:tc>
        <w:tc>
          <w:tcPr>
            <w:tcW w:w="1142" w:type="dxa"/>
            <w:tcBorders>
              <w:top w:val="single" w:sz="4" w:space="0" w:color="auto"/>
              <w:left w:val="single" w:sz="4" w:space="0" w:color="auto"/>
              <w:bottom w:val="single" w:sz="4" w:space="0" w:color="auto"/>
              <w:right w:val="single" w:sz="4" w:space="0" w:color="auto"/>
            </w:tcBorders>
            <w:noWrap/>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510"/>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3.自有基地家禽出栏量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4.带动农户家禽出栏总量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5.自有基地牲畜出栏量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——生猪出栏量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——牛羊出栏量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6.带动农户牲畜出栏总量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——生猪出栏量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万头</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——牛羊出栏量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万头 </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7.自有基地水产养殖面积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——自有基地水产产量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8.带动农户水产养殖总面积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——带动农户水产养殖总产量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9.自有海洋捕捞生产渔船数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艘</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——年水产捕捞产量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10.其他示范基地面积（备注：基地）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——产品产量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吨</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val="restart"/>
            <w:tcBorders>
              <w:top w:val="single" w:sz="4" w:space="0" w:color="auto"/>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农产品加工、流通型企业</w:t>
            </w: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11.造林面积（木材加工利用企业）</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12.拥有符合食品加工卫生标准的加工场地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13.拥有与经营规模相适应的生产设施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14.拥有符合国家环保要求的交易场地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15.拥有农产品保鲜贮运设施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val="restart"/>
            <w:tcBorders>
              <w:top w:val="single" w:sz="4" w:space="0" w:color="auto"/>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农产品批发市场型企业</w:t>
            </w: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16.拥有符合国家环保要求的交易场地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17.拥有相关运输、贮藏贮运设施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val="restart"/>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农产品电子商务型企业</w:t>
            </w: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18.拥有实体体验店</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19.拥有保鲜贮运或其他配套设施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农</w:t>
            </w:r>
            <w:r>
              <w:rPr>
                <w:rFonts w:ascii="仿宋_GB2312" w:eastAsia="仿宋_GB2312" w:hAnsi="仿宋_GB2312" w:cs="仿宋_GB2312" w:hint="eastAsia"/>
                <w:bCs/>
                <w:color w:val="000000"/>
                <w:spacing w:val="-6"/>
                <w:kern w:val="0"/>
                <w:sz w:val="24"/>
              </w:rPr>
              <w:t>技推广类企</w:t>
            </w:r>
            <w:r>
              <w:rPr>
                <w:rFonts w:ascii="仿宋_GB2312" w:eastAsia="仿宋_GB2312" w:hAnsi="仿宋_GB2312" w:cs="仿宋_GB2312" w:hint="eastAsia"/>
                <w:bCs/>
                <w:color w:val="000000"/>
                <w:kern w:val="0"/>
                <w:sz w:val="24"/>
              </w:rPr>
              <w:t>业</w:t>
            </w: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20.企业自有先进技术（良种）在全省范围推广面积</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亩</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val="restart"/>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其他涉农企业</w:t>
            </w: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21.拥有与生产经营规模相适应的生产（加工）基地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1061" w:type="dxa"/>
            <w:vMerge/>
            <w:tcBorders>
              <w:left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bCs/>
                <w:color w:val="000000"/>
                <w:kern w:val="0"/>
                <w:sz w:val="24"/>
              </w:rPr>
            </w:pPr>
          </w:p>
        </w:tc>
        <w:tc>
          <w:tcPr>
            <w:tcW w:w="3595"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22.拥有与生产经营规模相适应的相关配套设施</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9568" w:type="dxa"/>
            <w:gridSpan w:val="10"/>
            <w:tcBorders>
              <w:left w:val="single" w:sz="4" w:space="0" w:color="auto"/>
              <w:right w:val="single" w:sz="4" w:space="0" w:color="auto"/>
            </w:tcBorders>
            <w:noWrap/>
            <w:vAlign w:val="center"/>
          </w:tcPr>
          <w:p w:rsidR="00792531" w:rsidRDefault="0035726C">
            <w:pPr>
              <w:adjustRightInd w:val="0"/>
              <w:snapToGrid w:val="0"/>
              <w:spacing w:line="360" w:lineRule="exact"/>
              <w:rPr>
                <w:rFonts w:ascii="黑体" w:eastAsia="黑体" w:hAnsi="黑体" w:cs="黑体"/>
                <w:bCs/>
                <w:color w:val="000000"/>
                <w:kern w:val="0"/>
                <w:sz w:val="24"/>
              </w:rPr>
            </w:pPr>
            <w:r>
              <w:rPr>
                <w:rFonts w:ascii="黑体" w:eastAsia="黑体" w:hAnsi="黑体" w:cs="黑体" w:hint="eastAsia"/>
                <w:bCs/>
                <w:color w:val="000000"/>
                <w:kern w:val="0"/>
                <w:sz w:val="24"/>
              </w:rPr>
              <w:t>三、带动农户情况</w:t>
            </w: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1.带动农户数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——合同关系（含“订单”方式）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——合作方式按利润返还</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——股份合作方式按股分红</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——其它方式</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户</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2.带动农户增收</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3.平均每户增收</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元</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9568" w:type="dxa"/>
            <w:gridSpan w:val="10"/>
            <w:tcBorders>
              <w:left w:val="single" w:sz="4" w:space="0" w:color="auto"/>
              <w:right w:val="single" w:sz="4" w:space="0" w:color="auto"/>
            </w:tcBorders>
            <w:noWrap/>
            <w:vAlign w:val="center"/>
          </w:tcPr>
          <w:p w:rsidR="00792531" w:rsidRDefault="0035726C">
            <w:pPr>
              <w:adjustRightInd w:val="0"/>
              <w:snapToGrid w:val="0"/>
              <w:spacing w:line="360" w:lineRule="exact"/>
              <w:rPr>
                <w:rFonts w:ascii="黑体" w:eastAsia="黑体" w:hAnsi="黑体" w:cs="黑体"/>
                <w:bCs/>
                <w:color w:val="000000"/>
                <w:kern w:val="0"/>
                <w:sz w:val="24"/>
              </w:rPr>
            </w:pPr>
            <w:r>
              <w:rPr>
                <w:rFonts w:ascii="黑体" w:eastAsia="黑体" w:hAnsi="黑体" w:cs="黑体" w:hint="eastAsia"/>
                <w:bCs/>
                <w:color w:val="000000"/>
                <w:kern w:val="0"/>
                <w:sz w:val="24"/>
              </w:rPr>
              <w:t>四、企业在岗人数</w:t>
            </w: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1.小计</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——签订合同职工数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——季节性临时工人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9568" w:type="dxa"/>
            <w:gridSpan w:val="10"/>
            <w:tcBorders>
              <w:left w:val="single" w:sz="4" w:space="0" w:color="auto"/>
              <w:right w:val="single" w:sz="4" w:space="0" w:color="auto"/>
            </w:tcBorders>
            <w:noWrap/>
            <w:vAlign w:val="center"/>
          </w:tcPr>
          <w:p w:rsidR="00792531" w:rsidRDefault="0035726C">
            <w:pPr>
              <w:adjustRightInd w:val="0"/>
              <w:snapToGrid w:val="0"/>
              <w:spacing w:line="360" w:lineRule="exact"/>
              <w:jc w:val="left"/>
              <w:rPr>
                <w:rFonts w:ascii="黑体" w:eastAsia="黑体" w:hAnsi="黑体" w:cs="黑体"/>
                <w:bCs/>
                <w:color w:val="000000"/>
                <w:kern w:val="0"/>
                <w:sz w:val="24"/>
              </w:rPr>
            </w:pPr>
            <w:r>
              <w:rPr>
                <w:rFonts w:ascii="黑体" w:eastAsia="黑体" w:hAnsi="黑体" w:cs="黑体" w:hint="eastAsia"/>
                <w:bCs/>
                <w:color w:val="000000"/>
                <w:kern w:val="0"/>
                <w:sz w:val="24"/>
              </w:rPr>
              <w:t>五、企业竞争力指标</w:t>
            </w: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1.建立质量管理体系和标准体系</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2.通过质量管理体系认证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GMP认证数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HACCP认证数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FDA认证数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6.能够按照或者高于国家、行业、地方标准进行生产</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7.使用国家或省农产品质量安全追溯管理平台，开展农产品质量安全追溯管理</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8</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政府质量奖</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9</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无公害农产品认证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10</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绿色食品认证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11</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有机食品认证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2</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获省名牌产品（农业类）认定资质</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3.有入围省名特优新农产品区域公用品牌核心企业、品牌产品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14.农产品原产地认证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15</w:t>
            </w:r>
            <w:r>
              <w:rPr>
                <w:rFonts w:ascii="仿宋_GB2312" w:eastAsia="仿宋_GB2312" w:hAnsi="仿宋_GB2312" w:cs="仿宋_GB2312"/>
                <w:bCs/>
                <w:color w:val="000000"/>
                <w:kern w:val="0"/>
                <w:sz w:val="24"/>
              </w:rPr>
              <w:t>.</w:t>
            </w:r>
            <w:r>
              <w:rPr>
                <w:rFonts w:ascii="仿宋_GB2312" w:eastAsia="仿宋_GB2312" w:hAnsi="仿宋_GB2312" w:cs="仿宋_GB2312" w:hint="eastAsia"/>
                <w:bCs/>
                <w:color w:val="000000"/>
                <w:kern w:val="0"/>
                <w:sz w:val="24"/>
              </w:rPr>
              <w:t>地理标志产品认证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1</w:t>
            </w:r>
            <w:r>
              <w:rPr>
                <w:rFonts w:ascii="仿宋_GB2312" w:eastAsia="仿宋_GB2312" w:hAnsi="仿宋_GB2312" w:cs="仿宋_GB2312" w:hint="eastAsia"/>
                <w:bCs/>
                <w:color w:val="000000"/>
                <w:kern w:val="0"/>
                <w:sz w:val="24"/>
              </w:rPr>
              <w:t>6.获得专利数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17.获得商标数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18.通过环境管理体系认证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19.通过职业健康安全管理体系认证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20.通过食品安全管理体系认证</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1.通过环保达标评定</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2.拥有新品种权数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3.</w:t>
            </w:r>
            <w:r>
              <w:rPr>
                <w:rFonts w:ascii="仿宋_GB2312" w:eastAsia="仿宋_GB2312" w:hAnsi="仿宋_GB2312" w:cs="仿宋_GB2312" w:hint="eastAsia"/>
                <w:color w:val="000000"/>
                <w:kern w:val="0"/>
                <w:sz w:val="24"/>
              </w:rPr>
              <w:t>获得省、部级科技成果、推广奖数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4.有专门研发机构</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5.专门研发人员数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人</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100</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r>
              <w:rPr>
                <w:rFonts w:ascii="仿宋_GB2312" w:eastAsia="仿宋_GB2312" w:hAnsi="仿宋_GB2312" w:cs="仿宋_GB2312" w:hint="eastAsia"/>
                <w:color w:val="000000"/>
                <w:kern w:val="0"/>
                <w:sz w:val="24"/>
              </w:rPr>
              <w:t>6.当年投入研发经费</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万元</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101</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2</w:t>
            </w:r>
            <w:r>
              <w:rPr>
                <w:rFonts w:ascii="仿宋_GB2312" w:eastAsia="仿宋_GB2312" w:hAnsi="仿宋_GB2312" w:cs="仿宋_GB2312" w:hint="eastAsia"/>
                <w:bCs/>
                <w:color w:val="000000"/>
                <w:kern w:val="0"/>
                <w:sz w:val="24"/>
              </w:rPr>
              <w:t>7.获得高新技术企业资格</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102</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28.获评农业农村部畜禽养殖标准化示范场、水产健康养殖示范场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103</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29.列入省“菜篮子”基地、粤港澳大湾区“菜篮子”生产基地及产品加工企业</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104</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lastRenderedPageBreak/>
              <w:t>30.获评中国种业骨干企业、国家或省级良种场</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105</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31.获评省级及以上休闲农业与乡村旅游示范点、农业公园、3A级及以上旅游景点</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106</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2.建立有企业管理制度和财务制度</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是\否</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107</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bCs/>
                <w:color w:val="000000"/>
                <w:kern w:val="0"/>
                <w:sz w:val="24"/>
              </w:rPr>
              <w:t>3</w:t>
            </w:r>
            <w:r>
              <w:rPr>
                <w:rFonts w:ascii="仿宋_GB2312" w:eastAsia="仿宋_GB2312" w:hAnsi="仿宋_GB2312" w:cs="仿宋_GB2312" w:hint="eastAsia"/>
                <w:bCs/>
                <w:color w:val="000000"/>
                <w:kern w:val="0"/>
                <w:sz w:val="24"/>
              </w:rPr>
              <w:t>3.其他省级以上奖励数目</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个</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108</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4656" w:type="dxa"/>
            <w:gridSpan w:val="3"/>
            <w:tcBorders>
              <w:left w:val="single" w:sz="4" w:space="0" w:color="auto"/>
              <w:right w:val="single" w:sz="4" w:space="0" w:color="auto"/>
            </w:tcBorders>
            <w:noWrap/>
            <w:vAlign w:val="center"/>
          </w:tcPr>
          <w:p w:rsidR="00792531" w:rsidRDefault="0035726C">
            <w:pPr>
              <w:adjustRightInd w:val="0"/>
              <w:snapToGrid w:val="0"/>
              <w:spacing w:line="36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（填写奖励名称）</w:t>
            </w:r>
          </w:p>
        </w:tc>
        <w:tc>
          <w:tcPr>
            <w:tcW w:w="1142" w:type="dxa"/>
            <w:tcBorders>
              <w:top w:val="single" w:sz="4" w:space="0" w:color="auto"/>
              <w:left w:val="single" w:sz="4" w:space="0" w:color="auto"/>
              <w:bottom w:val="single" w:sz="4" w:space="0" w:color="auto"/>
              <w:right w:val="single" w:sz="4" w:space="0" w:color="auto"/>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w:t>
            </w:r>
          </w:p>
        </w:tc>
        <w:tc>
          <w:tcPr>
            <w:tcW w:w="1183" w:type="dxa"/>
            <w:gridSpan w:val="3"/>
            <w:tcBorders>
              <w:top w:val="single" w:sz="4" w:space="0" w:color="auto"/>
              <w:left w:val="nil"/>
              <w:bottom w:val="single" w:sz="4" w:space="0" w:color="auto"/>
              <w:right w:val="nil"/>
            </w:tcBorders>
            <w:noWrap/>
            <w:vAlign w:val="center"/>
          </w:tcPr>
          <w:p w:rsidR="00792531" w:rsidRDefault="0035726C">
            <w:pPr>
              <w:adjustRightInd w:val="0"/>
              <w:snapToGrid w:val="0"/>
              <w:spacing w:line="36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109</w:t>
            </w:r>
          </w:p>
        </w:tc>
        <w:tc>
          <w:tcPr>
            <w:tcW w:w="1410" w:type="dxa"/>
            <w:gridSpan w:val="2"/>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792531" w:rsidRDefault="00792531">
            <w:pPr>
              <w:adjustRightInd w:val="0"/>
              <w:snapToGrid w:val="0"/>
              <w:spacing w:line="360" w:lineRule="exact"/>
              <w:rPr>
                <w:rFonts w:ascii="仿宋_GB2312" w:eastAsia="仿宋_GB2312" w:hAnsi="仿宋_GB2312" w:cs="仿宋_GB2312"/>
                <w:color w:val="000000"/>
                <w:kern w:val="0"/>
                <w:sz w:val="24"/>
              </w:rPr>
            </w:pPr>
          </w:p>
        </w:tc>
      </w:tr>
      <w:tr w:rsidR="00792531">
        <w:trPr>
          <w:trHeight w:val="482"/>
          <w:jc w:val="center"/>
        </w:trPr>
        <w:tc>
          <w:tcPr>
            <w:tcW w:w="9568" w:type="dxa"/>
            <w:gridSpan w:val="10"/>
            <w:noWrap/>
          </w:tcPr>
          <w:p w:rsidR="00792531" w:rsidRDefault="0035726C">
            <w:pPr>
              <w:adjustRightInd w:val="0"/>
              <w:snapToGrid w:val="0"/>
              <w:spacing w:line="3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企业简介（可另加附页）：</w:t>
            </w:r>
          </w:p>
          <w:p w:rsidR="00792531" w:rsidRDefault="00792531">
            <w:pPr>
              <w:adjustRightInd w:val="0"/>
              <w:snapToGrid w:val="0"/>
              <w:spacing w:line="300" w:lineRule="exact"/>
              <w:jc w:val="left"/>
              <w:rPr>
                <w:rFonts w:ascii="仿宋_GB2312" w:eastAsia="仿宋_GB2312" w:hAnsi="仿宋_GB2312" w:cs="仿宋_GB2312"/>
                <w:color w:val="000000"/>
                <w:kern w:val="0"/>
                <w:sz w:val="24"/>
              </w:rPr>
            </w:pPr>
          </w:p>
          <w:p w:rsidR="00792531" w:rsidRDefault="00792531">
            <w:pPr>
              <w:adjustRightInd w:val="0"/>
              <w:snapToGrid w:val="0"/>
              <w:spacing w:line="300" w:lineRule="exact"/>
              <w:jc w:val="left"/>
              <w:rPr>
                <w:rFonts w:ascii="仿宋_GB2312" w:eastAsia="仿宋_GB2312" w:hAnsi="仿宋_GB2312" w:cs="仿宋_GB2312"/>
                <w:color w:val="000000"/>
                <w:kern w:val="0"/>
                <w:sz w:val="24"/>
              </w:rPr>
            </w:pPr>
          </w:p>
          <w:p w:rsidR="00792531" w:rsidRDefault="00792531">
            <w:pPr>
              <w:adjustRightInd w:val="0"/>
              <w:snapToGrid w:val="0"/>
              <w:spacing w:line="300" w:lineRule="exact"/>
              <w:jc w:val="left"/>
              <w:rPr>
                <w:rFonts w:ascii="仿宋_GB2312" w:eastAsia="仿宋_GB2312" w:hAnsi="仿宋_GB2312" w:cs="仿宋_GB2312"/>
                <w:color w:val="000000"/>
                <w:kern w:val="0"/>
                <w:sz w:val="24"/>
              </w:rPr>
            </w:pPr>
          </w:p>
          <w:p w:rsidR="00792531" w:rsidRDefault="00792531">
            <w:pPr>
              <w:adjustRightInd w:val="0"/>
              <w:snapToGrid w:val="0"/>
              <w:spacing w:line="300" w:lineRule="exact"/>
              <w:jc w:val="left"/>
              <w:rPr>
                <w:rFonts w:ascii="仿宋_GB2312" w:eastAsia="仿宋_GB2312" w:hAnsi="仿宋_GB2312" w:cs="仿宋_GB2312"/>
                <w:color w:val="000000"/>
                <w:kern w:val="0"/>
                <w:sz w:val="24"/>
              </w:rPr>
            </w:pPr>
          </w:p>
        </w:tc>
      </w:tr>
      <w:tr w:rsidR="00792531">
        <w:trPr>
          <w:trHeight w:val="482"/>
          <w:jc w:val="center"/>
        </w:trPr>
        <w:tc>
          <w:tcPr>
            <w:tcW w:w="5798" w:type="dxa"/>
            <w:gridSpan w:val="4"/>
            <w:noWrap/>
          </w:tcPr>
          <w:p w:rsidR="00792531" w:rsidRDefault="0035726C">
            <w:pPr>
              <w:adjustRightInd w:val="0"/>
              <w:snapToGrid w:val="0"/>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县（市、区）农业产业化工作主管部门意见：</w:t>
            </w:r>
          </w:p>
          <w:p w:rsidR="00792531" w:rsidRDefault="00792531">
            <w:pPr>
              <w:adjustRightInd w:val="0"/>
              <w:snapToGrid w:val="0"/>
              <w:spacing w:line="400" w:lineRule="exact"/>
              <w:rPr>
                <w:rFonts w:ascii="仿宋_GB2312" w:eastAsia="仿宋_GB2312" w:hAnsi="仿宋_GB2312" w:cs="仿宋_GB2312"/>
                <w:color w:val="000000"/>
                <w:kern w:val="0"/>
                <w:sz w:val="24"/>
              </w:rPr>
            </w:pPr>
          </w:p>
          <w:p w:rsidR="00792531" w:rsidRDefault="00792531">
            <w:pPr>
              <w:adjustRightInd w:val="0"/>
              <w:snapToGrid w:val="0"/>
              <w:spacing w:line="400" w:lineRule="exact"/>
              <w:rPr>
                <w:rFonts w:ascii="仿宋_GB2312" w:eastAsia="仿宋_GB2312" w:hAnsi="仿宋_GB2312" w:cs="仿宋_GB2312"/>
                <w:color w:val="000000"/>
                <w:kern w:val="0"/>
                <w:sz w:val="24"/>
              </w:rPr>
            </w:pPr>
          </w:p>
          <w:p w:rsidR="00792531" w:rsidRDefault="00792531">
            <w:pPr>
              <w:adjustRightInd w:val="0"/>
              <w:snapToGrid w:val="0"/>
              <w:spacing w:line="400" w:lineRule="exact"/>
              <w:rPr>
                <w:rFonts w:ascii="仿宋_GB2312" w:eastAsia="仿宋_GB2312" w:hAnsi="仿宋_GB2312" w:cs="仿宋_GB2312"/>
                <w:color w:val="000000"/>
                <w:kern w:val="0"/>
                <w:sz w:val="24"/>
              </w:rPr>
            </w:pPr>
          </w:p>
          <w:p w:rsidR="00792531" w:rsidRDefault="00792531">
            <w:pPr>
              <w:adjustRightInd w:val="0"/>
              <w:snapToGrid w:val="0"/>
              <w:spacing w:line="400" w:lineRule="exact"/>
              <w:rPr>
                <w:rFonts w:ascii="仿宋_GB2312" w:eastAsia="仿宋_GB2312" w:hAnsi="仿宋_GB2312" w:cs="仿宋_GB2312"/>
                <w:color w:val="000000"/>
                <w:kern w:val="0"/>
                <w:sz w:val="24"/>
              </w:rPr>
            </w:pPr>
          </w:p>
          <w:p w:rsidR="00792531" w:rsidRDefault="00792531">
            <w:pPr>
              <w:adjustRightInd w:val="0"/>
              <w:snapToGrid w:val="0"/>
              <w:spacing w:line="400" w:lineRule="exact"/>
              <w:rPr>
                <w:rFonts w:ascii="仿宋_GB2312" w:eastAsia="仿宋_GB2312" w:hAnsi="仿宋_GB2312" w:cs="仿宋_GB2312"/>
                <w:color w:val="000000"/>
                <w:kern w:val="0"/>
                <w:sz w:val="24"/>
              </w:rPr>
            </w:pPr>
          </w:p>
        </w:tc>
        <w:tc>
          <w:tcPr>
            <w:tcW w:w="3770" w:type="dxa"/>
            <w:gridSpan w:val="6"/>
            <w:noWrap/>
          </w:tcPr>
          <w:p w:rsidR="00792531" w:rsidRDefault="0035726C">
            <w:pPr>
              <w:adjustRightInd w:val="0"/>
              <w:snapToGrid w:val="0"/>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县（市、区）政府部门意见：</w:t>
            </w:r>
          </w:p>
          <w:p w:rsidR="00792531" w:rsidRDefault="00792531">
            <w:pPr>
              <w:adjustRightInd w:val="0"/>
              <w:snapToGrid w:val="0"/>
              <w:spacing w:line="400" w:lineRule="exact"/>
              <w:rPr>
                <w:rFonts w:ascii="仿宋_GB2312" w:eastAsia="仿宋_GB2312" w:hAnsi="仿宋_GB2312" w:cs="仿宋_GB2312"/>
                <w:color w:val="000000"/>
                <w:kern w:val="0"/>
                <w:sz w:val="24"/>
              </w:rPr>
            </w:pPr>
          </w:p>
          <w:p w:rsidR="00792531" w:rsidRDefault="00792531">
            <w:pPr>
              <w:adjustRightInd w:val="0"/>
              <w:snapToGrid w:val="0"/>
              <w:spacing w:line="400" w:lineRule="exact"/>
              <w:rPr>
                <w:rFonts w:ascii="仿宋_GB2312" w:eastAsia="仿宋_GB2312" w:hAnsi="仿宋_GB2312" w:cs="仿宋_GB2312"/>
                <w:color w:val="000000"/>
                <w:kern w:val="0"/>
                <w:sz w:val="24"/>
              </w:rPr>
            </w:pPr>
          </w:p>
        </w:tc>
      </w:tr>
    </w:tbl>
    <w:p w:rsidR="00792531" w:rsidRDefault="0035726C">
      <w:pPr>
        <w:adjustRightInd w:val="0"/>
        <w:snapToGrid w:val="0"/>
        <w:spacing w:line="320" w:lineRule="exact"/>
        <w:rPr>
          <w:rFonts w:ascii="黑体" w:eastAsia="黑体" w:hAnsi="宋体" w:cs="黑体"/>
          <w:color w:val="000000"/>
          <w:kern w:val="0"/>
          <w:sz w:val="24"/>
        </w:rPr>
      </w:pPr>
      <w:r>
        <w:rPr>
          <w:rFonts w:ascii="黑体" w:eastAsia="黑体" w:hAnsi="宋体" w:cs="黑体" w:hint="eastAsia"/>
          <w:color w:val="000000"/>
          <w:kern w:val="0"/>
          <w:sz w:val="24"/>
        </w:rPr>
        <w:t>指标解释：</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1.企业类型包括农产品生产、休闲农业、农产品加工、农产品流通、农产品批发</w:t>
      </w:r>
    </w:p>
    <w:p w:rsidR="00792531" w:rsidRDefault="0035726C">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市场、农产品电子商务、农技推广、农机、农药、兽药、饲料、肥料生产及服</w:t>
      </w:r>
    </w:p>
    <w:p w:rsidR="00792531" w:rsidRDefault="0035726C">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务以及其他涉农企业。</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2.销售收入是指当年企业实现的销售收入总额。</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3.交易额是指全年进场交易的各类产品成交额之和(农产品批发市场类填写）。</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4.实际利用外资额度是指外商对企业投资的实际资金数额。</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5.合同关系是指以合同、订单等契约方式向农户收购农产品、提供生产资料等，</w:t>
      </w:r>
    </w:p>
    <w:p w:rsidR="00792531" w:rsidRDefault="0035726C">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合同双方具有明确的权利、义务关系，合同具有法律效力。</w:t>
      </w:r>
    </w:p>
    <w:p w:rsidR="00792531" w:rsidRDefault="0035726C">
      <w:pPr>
        <w:numPr>
          <w:ilvl w:val="0"/>
          <w:numId w:val="2"/>
        </w:num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合作方式按利润返还是指企业将农副产品加工、运输等增值的一部利润按一定</w:t>
      </w:r>
    </w:p>
    <w:p w:rsidR="00792531" w:rsidRDefault="0035726C">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的方式（如按交易量）返还给农户,也包括实行二次分配。</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7.股份合作方式按股份分红是指按股金比例进行利润分红。</w:t>
      </w:r>
    </w:p>
    <w:p w:rsidR="00792531" w:rsidRDefault="0035726C">
      <w:pPr>
        <w:adjustRightInd w:val="0"/>
        <w:snapToGrid w:val="0"/>
        <w:spacing w:line="320" w:lineRule="exact"/>
        <w:ind w:firstLineChars="100" w:firstLine="24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8.带动农户增收是指带动的农户比从事其他生产或不参加产业化生产当年多增加</w:t>
      </w:r>
    </w:p>
    <w:p w:rsidR="00792531" w:rsidRDefault="0035726C">
      <w:pPr>
        <w:adjustRightInd w:val="0"/>
        <w:snapToGrid w:val="0"/>
        <w:spacing w:line="32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的收入。</w:t>
      </w:r>
    </w:p>
    <w:p w:rsidR="00792531" w:rsidRDefault="0035726C">
      <w:pPr>
        <w:adjustRightInd w:val="0"/>
        <w:snapToGrid w:val="0"/>
        <w:spacing w:line="320" w:lineRule="exact"/>
        <w:rPr>
          <w:rFonts w:ascii="仿宋_GB2312" w:eastAsia="仿宋_GB2312" w:hAnsi="仿宋_GB2312" w:cs="仿宋_GB2312"/>
          <w:color w:val="000000"/>
          <w:kern w:val="0"/>
          <w:sz w:val="24"/>
        </w:rPr>
      </w:pPr>
      <w:r>
        <w:rPr>
          <w:rFonts w:ascii="黑体" w:eastAsia="黑体" w:hAnsi="宋体" w:cs="黑体" w:hint="eastAsia"/>
          <w:color w:val="000000"/>
          <w:kern w:val="0"/>
          <w:sz w:val="24"/>
        </w:rPr>
        <w:t>注：</w:t>
      </w:r>
      <w:r>
        <w:rPr>
          <w:rFonts w:ascii="仿宋_GB2312" w:eastAsia="仿宋_GB2312" w:hAnsi="仿宋_GB2312" w:cs="仿宋_GB2312" w:hint="eastAsia"/>
          <w:color w:val="000000"/>
          <w:kern w:val="0"/>
          <w:sz w:val="24"/>
        </w:rPr>
        <w:t>表内平衡关系66=67+68+69+70，72=71/66×10000。</w:t>
      </w:r>
    </w:p>
    <w:p w:rsidR="00792531" w:rsidRDefault="00792531">
      <w:pPr>
        <w:adjustRightInd w:val="0"/>
        <w:snapToGrid w:val="0"/>
        <w:spacing w:line="320" w:lineRule="exact"/>
        <w:rPr>
          <w:rFonts w:ascii="仿宋_GB2312" w:eastAsia="仿宋_GB2312" w:hAnsi="仿宋_GB2312" w:cs="仿宋_GB2312"/>
          <w:color w:val="000000"/>
          <w:kern w:val="0"/>
          <w:sz w:val="24"/>
        </w:rPr>
      </w:pPr>
    </w:p>
    <w:p w:rsidR="00792531" w:rsidRDefault="00792531">
      <w:pPr>
        <w:adjustRightInd w:val="0"/>
        <w:snapToGrid w:val="0"/>
        <w:spacing w:line="320" w:lineRule="exact"/>
        <w:rPr>
          <w:rFonts w:ascii="仿宋_GB2312" w:eastAsia="仿宋_GB2312" w:hAnsi="仿宋_GB2312" w:cs="仿宋_GB2312"/>
          <w:color w:val="000000"/>
          <w:kern w:val="0"/>
          <w:sz w:val="24"/>
        </w:rPr>
      </w:pPr>
    </w:p>
    <w:p w:rsidR="00792531" w:rsidRDefault="00792531">
      <w:pPr>
        <w:adjustRightInd w:val="0"/>
        <w:snapToGrid w:val="0"/>
        <w:spacing w:line="320" w:lineRule="exact"/>
        <w:rPr>
          <w:rFonts w:ascii="仿宋_GB2312" w:eastAsia="仿宋_GB2312" w:hAnsi="仿宋_GB2312" w:cs="仿宋_GB2312"/>
          <w:color w:val="000000"/>
          <w:kern w:val="0"/>
          <w:sz w:val="24"/>
        </w:rPr>
      </w:pPr>
    </w:p>
    <w:p w:rsidR="00792531" w:rsidRDefault="00792531">
      <w:pPr>
        <w:adjustRightInd w:val="0"/>
        <w:snapToGrid w:val="0"/>
        <w:spacing w:line="320" w:lineRule="exact"/>
        <w:rPr>
          <w:rFonts w:ascii="仿宋_GB2312" w:eastAsia="仿宋_GB2312" w:hAnsi="仿宋_GB2312" w:cs="仿宋_GB2312"/>
          <w:color w:val="000000"/>
          <w:kern w:val="0"/>
          <w:sz w:val="24"/>
        </w:rPr>
      </w:pPr>
    </w:p>
    <w:sectPr w:rsidR="00792531" w:rsidSect="00986445">
      <w:pgSz w:w="11906" w:h="16838"/>
      <w:pgMar w:top="1871" w:right="1531" w:bottom="1871" w:left="1531" w:header="850" w:footer="1417" w:gutter="0"/>
      <w:pgNumType w:fmt="numberInDash"/>
      <w:cols w:space="720"/>
      <w:titlePg/>
      <w:docGrid w:type="lines" w:linePitch="5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85" w:rsidRDefault="00012B85" w:rsidP="00792531">
      <w:r>
        <w:separator/>
      </w:r>
    </w:p>
  </w:endnote>
  <w:endnote w:type="continuationSeparator" w:id="1">
    <w:p w:rsidR="00012B85" w:rsidRDefault="00012B85" w:rsidP="00792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Ubuntu"/>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85" w:rsidRDefault="00012B85" w:rsidP="00792531">
      <w:r>
        <w:separator/>
      </w:r>
    </w:p>
  </w:footnote>
  <w:footnote w:type="continuationSeparator" w:id="1">
    <w:p w:rsidR="00012B85" w:rsidRDefault="00012B85" w:rsidP="00792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2B2F"/>
    <w:multiLevelType w:val="singleLevel"/>
    <w:tmpl w:val="60482B2F"/>
    <w:lvl w:ilvl="0">
      <w:start w:val="6"/>
      <w:numFmt w:val="decimal"/>
      <w:suff w:val="nothing"/>
      <w:lvlText w:val="%1."/>
      <w:lvlJc w:val="left"/>
    </w:lvl>
  </w:abstractNum>
  <w:abstractNum w:abstractNumId="1">
    <w:nsid w:val="60482BD5"/>
    <w:multiLevelType w:val="singleLevel"/>
    <w:tmpl w:val="60482BD5"/>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llNGMyZWM2MzQ2NWQzMWU1OTRhMzExNjFkNmUwMGIifQ=="/>
  </w:docVars>
  <w:rsids>
    <w:rsidRoot w:val="000815C9"/>
    <w:rsid w:val="AFFB6726"/>
    <w:rsid w:val="FA7F8AD2"/>
    <w:rsid w:val="FEF2CC0D"/>
    <w:rsid w:val="00003BF1"/>
    <w:rsid w:val="00006ACB"/>
    <w:rsid w:val="00012B85"/>
    <w:rsid w:val="00017F11"/>
    <w:rsid w:val="000200BD"/>
    <w:rsid w:val="00037AD5"/>
    <w:rsid w:val="00080CF8"/>
    <w:rsid w:val="000815C9"/>
    <w:rsid w:val="000B6311"/>
    <w:rsid w:val="000D2E9C"/>
    <w:rsid w:val="000E14DA"/>
    <w:rsid w:val="000E4269"/>
    <w:rsid w:val="001254F5"/>
    <w:rsid w:val="00133BD2"/>
    <w:rsid w:val="00154D32"/>
    <w:rsid w:val="00170DD6"/>
    <w:rsid w:val="00175EC2"/>
    <w:rsid w:val="00185A70"/>
    <w:rsid w:val="001A01BA"/>
    <w:rsid w:val="001A31D5"/>
    <w:rsid w:val="001C2BD4"/>
    <w:rsid w:val="001D17FF"/>
    <w:rsid w:val="001E0245"/>
    <w:rsid w:val="001E266A"/>
    <w:rsid w:val="001F786D"/>
    <w:rsid w:val="00223D96"/>
    <w:rsid w:val="002420FC"/>
    <w:rsid w:val="00255CDA"/>
    <w:rsid w:val="00274A37"/>
    <w:rsid w:val="002C5694"/>
    <w:rsid w:val="002D00D6"/>
    <w:rsid w:val="00315A83"/>
    <w:rsid w:val="00321709"/>
    <w:rsid w:val="00322AF8"/>
    <w:rsid w:val="003230B4"/>
    <w:rsid w:val="0033251F"/>
    <w:rsid w:val="0035726C"/>
    <w:rsid w:val="003608AE"/>
    <w:rsid w:val="00375ABE"/>
    <w:rsid w:val="003A3EFB"/>
    <w:rsid w:val="003B0C73"/>
    <w:rsid w:val="003B4479"/>
    <w:rsid w:val="003C6301"/>
    <w:rsid w:val="003F013A"/>
    <w:rsid w:val="003F18C0"/>
    <w:rsid w:val="00415FB1"/>
    <w:rsid w:val="004222A1"/>
    <w:rsid w:val="00433789"/>
    <w:rsid w:val="00457D75"/>
    <w:rsid w:val="00477709"/>
    <w:rsid w:val="00482EBF"/>
    <w:rsid w:val="00486693"/>
    <w:rsid w:val="00492FBF"/>
    <w:rsid w:val="004E3C67"/>
    <w:rsid w:val="004E52BF"/>
    <w:rsid w:val="00534B79"/>
    <w:rsid w:val="005D53DD"/>
    <w:rsid w:val="006107CB"/>
    <w:rsid w:val="00625E21"/>
    <w:rsid w:val="006433BB"/>
    <w:rsid w:val="00673F86"/>
    <w:rsid w:val="006841BE"/>
    <w:rsid w:val="006C5AB0"/>
    <w:rsid w:val="006E12F1"/>
    <w:rsid w:val="006F528A"/>
    <w:rsid w:val="006F5B2B"/>
    <w:rsid w:val="00714DC6"/>
    <w:rsid w:val="0072023C"/>
    <w:rsid w:val="00732E4B"/>
    <w:rsid w:val="00744C06"/>
    <w:rsid w:val="00753D4C"/>
    <w:rsid w:val="00766ACB"/>
    <w:rsid w:val="00787BA5"/>
    <w:rsid w:val="00792531"/>
    <w:rsid w:val="007D3B48"/>
    <w:rsid w:val="00812FFD"/>
    <w:rsid w:val="00815A0C"/>
    <w:rsid w:val="00827284"/>
    <w:rsid w:val="00840357"/>
    <w:rsid w:val="0087772E"/>
    <w:rsid w:val="00882DE1"/>
    <w:rsid w:val="008A0AAB"/>
    <w:rsid w:val="008A4576"/>
    <w:rsid w:val="008B3603"/>
    <w:rsid w:val="008D2F6B"/>
    <w:rsid w:val="008F288B"/>
    <w:rsid w:val="00976A80"/>
    <w:rsid w:val="00986445"/>
    <w:rsid w:val="009869DF"/>
    <w:rsid w:val="009922A2"/>
    <w:rsid w:val="009A796B"/>
    <w:rsid w:val="009B04CE"/>
    <w:rsid w:val="009B0B7F"/>
    <w:rsid w:val="009E2502"/>
    <w:rsid w:val="009F0186"/>
    <w:rsid w:val="00A0420A"/>
    <w:rsid w:val="00A16F11"/>
    <w:rsid w:val="00A24492"/>
    <w:rsid w:val="00A90CA5"/>
    <w:rsid w:val="00A96793"/>
    <w:rsid w:val="00A976CC"/>
    <w:rsid w:val="00AB3BCD"/>
    <w:rsid w:val="00AC5A33"/>
    <w:rsid w:val="00AC6B83"/>
    <w:rsid w:val="00AF633E"/>
    <w:rsid w:val="00B34162"/>
    <w:rsid w:val="00B34F36"/>
    <w:rsid w:val="00B37DE7"/>
    <w:rsid w:val="00B5528E"/>
    <w:rsid w:val="00B60FD4"/>
    <w:rsid w:val="00BA6215"/>
    <w:rsid w:val="00BC16FB"/>
    <w:rsid w:val="00BE237A"/>
    <w:rsid w:val="00C1243C"/>
    <w:rsid w:val="00C21831"/>
    <w:rsid w:val="00C476EF"/>
    <w:rsid w:val="00C61DF2"/>
    <w:rsid w:val="00C82F53"/>
    <w:rsid w:val="00CC532D"/>
    <w:rsid w:val="00CE4C43"/>
    <w:rsid w:val="00CF4BC2"/>
    <w:rsid w:val="00D1001A"/>
    <w:rsid w:val="00D22F43"/>
    <w:rsid w:val="00D40F4A"/>
    <w:rsid w:val="00D5531F"/>
    <w:rsid w:val="00D56D1C"/>
    <w:rsid w:val="00D666BE"/>
    <w:rsid w:val="00D721D6"/>
    <w:rsid w:val="00D82B5E"/>
    <w:rsid w:val="00DB52D6"/>
    <w:rsid w:val="00DB6785"/>
    <w:rsid w:val="00DD1D9C"/>
    <w:rsid w:val="00DF67BC"/>
    <w:rsid w:val="00E3786C"/>
    <w:rsid w:val="00E43CF6"/>
    <w:rsid w:val="00E46D74"/>
    <w:rsid w:val="00E47866"/>
    <w:rsid w:val="00EB1299"/>
    <w:rsid w:val="00EB1FE9"/>
    <w:rsid w:val="00EB3783"/>
    <w:rsid w:val="00EB4E8D"/>
    <w:rsid w:val="00EF6562"/>
    <w:rsid w:val="00F14A9E"/>
    <w:rsid w:val="00F238E5"/>
    <w:rsid w:val="00F30AEA"/>
    <w:rsid w:val="00F34890"/>
    <w:rsid w:val="00FA32F9"/>
    <w:rsid w:val="00FC3EF5"/>
    <w:rsid w:val="00FC69C1"/>
    <w:rsid w:val="03D90BE5"/>
    <w:rsid w:val="05713348"/>
    <w:rsid w:val="108C607C"/>
    <w:rsid w:val="136900E0"/>
    <w:rsid w:val="15BB701B"/>
    <w:rsid w:val="1A626B8F"/>
    <w:rsid w:val="1F08642F"/>
    <w:rsid w:val="20A31267"/>
    <w:rsid w:val="22C85407"/>
    <w:rsid w:val="26B14335"/>
    <w:rsid w:val="32421063"/>
    <w:rsid w:val="345149A3"/>
    <w:rsid w:val="37031178"/>
    <w:rsid w:val="3F4A0986"/>
    <w:rsid w:val="404D5C11"/>
    <w:rsid w:val="44275417"/>
    <w:rsid w:val="486D3A14"/>
    <w:rsid w:val="49D35601"/>
    <w:rsid w:val="4B5343C2"/>
    <w:rsid w:val="50FB4CC2"/>
    <w:rsid w:val="52F95874"/>
    <w:rsid w:val="5477737B"/>
    <w:rsid w:val="54CE4C97"/>
    <w:rsid w:val="5A267848"/>
    <w:rsid w:val="61736957"/>
    <w:rsid w:val="62B41FCB"/>
    <w:rsid w:val="6996527F"/>
    <w:rsid w:val="6AA3061C"/>
    <w:rsid w:val="6B514444"/>
    <w:rsid w:val="6CAA6AD8"/>
    <w:rsid w:val="6DC829DA"/>
    <w:rsid w:val="75786B3B"/>
    <w:rsid w:val="7A8936C3"/>
    <w:rsid w:val="7E306EA7"/>
    <w:rsid w:val="7EB50D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92531"/>
    <w:rPr>
      <w:sz w:val="18"/>
      <w:szCs w:val="18"/>
    </w:rPr>
  </w:style>
  <w:style w:type="paragraph" w:styleId="a4">
    <w:name w:val="footer"/>
    <w:basedOn w:val="a"/>
    <w:link w:val="Char0"/>
    <w:uiPriority w:val="99"/>
    <w:unhideWhenUsed/>
    <w:qFormat/>
    <w:rsid w:val="0079253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925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92531"/>
    <w:rPr>
      <w:rFonts w:ascii="Times New Roman" w:eastAsia="宋体" w:hAnsi="Times New Roman" w:cs="Times New Roman"/>
      <w:sz w:val="18"/>
      <w:szCs w:val="18"/>
    </w:rPr>
  </w:style>
  <w:style w:type="character" w:customStyle="1" w:styleId="Char0">
    <w:name w:val="页脚 Char"/>
    <w:basedOn w:val="a0"/>
    <w:link w:val="a4"/>
    <w:uiPriority w:val="99"/>
    <w:qFormat/>
    <w:rsid w:val="00792531"/>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92531"/>
    <w:rPr>
      <w:rFonts w:ascii="Times New Roman" w:eastAsia="宋体" w:hAnsi="Times New Roman" w:cs="Times New Roman"/>
      <w:sz w:val="18"/>
      <w:szCs w:val="18"/>
    </w:rPr>
  </w:style>
  <w:style w:type="paragraph" w:customStyle="1" w:styleId="CharCharCharCharCharChar">
    <w:name w:val="Char Char Char Char Char Char"/>
    <w:basedOn w:val="a"/>
    <w:qFormat/>
    <w:rsid w:val="00792531"/>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493</Words>
  <Characters>2811</Characters>
  <Application>Microsoft Office Word</Application>
  <DocSecurity>0</DocSecurity>
  <Lines>23</Lines>
  <Paragraphs>6</Paragraphs>
  <ScaleCrop>false</ScaleCrop>
  <Company>Microsoft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2021-08-25T07:55:00Z</cp:lastPrinted>
  <dcterms:created xsi:type="dcterms:W3CDTF">2022-06-08T01:37:00Z</dcterms:created>
  <dcterms:modified xsi:type="dcterms:W3CDTF">2022-06-08T03:38:00Z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A6E86552E54743A9B1E790563230E4D9</vt:lpwstr>
  </property>
</Properties>
</file>