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3F" w:rsidRPr="00D911D4" w:rsidRDefault="00C5093F" w:rsidP="00D911D4">
      <w:pPr>
        <w:widowControl/>
        <w:shd w:val="clear" w:color="auto" w:fill="FFFFFF"/>
        <w:snapToGrid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C5093F" w:rsidRPr="00D911D4" w:rsidRDefault="006354DF" w:rsidP="00D911D4">
      <w:pPr>
        <w:widowControl/>
        <w:shd w:val="clear" w:color="auto" w:fill="FFFFFF"/>
        <w:snapToGrid w:val="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D911D4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兴宁市公路局2018年行政许可</w:t>
      </w:r>
    </w:p>
    <w:p w:rsidR="00C5093F" w:rsidRDefault="006354DF" w:rsidP="00D911D4">
      <w:pPr>
        <w:widowControl/>
        <w:shd w:val="clear" w:color="auto" w:fill="FFFFFF"/>
        <w:snapToGrid w:val="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D911D4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实施和监督管理情况报告</w:t>
      </w:r>
    </w:p>
    <w:p w:rsidR="00D911D4" w:rsidRPr="00D911D4" w:rsidRDefault="00D911D4" w:rsidP="00D911D4">
      <w:pPr>
        <w:widowControl/>
        <w:shd w:val="clear" w:color="auto" w:fill="FFFFFF"/>
        <w:snapToGrid w:val="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C5093F" w:rsidRPr="00D911D4" w:rsidRDefault="006354DF" w:rsidP="00D911D4">
      <w:pPr>
        <w:widowControl/>
        <w:shd w:val="clear" w:color="auto" w:fill="FFFFFF"/>
        <w:snapToGrid w:val="0"/>
        <w:spacing w:line="640" w:lineRule="exact"/>
        <w:rPr>
          <w:rFonts w:ascii="仿宋" w:eastAsia="仿宋" w:hAnsi="仿宋" w:cs="宋体"/>
          <w:kern w:val="0"/>
          <w:sz w:val="32"/>
          <w:szCs w:val="32"/>
        </w:rPr>
      </w:pPr>
      <w:r w:rsidRPr="00D911D4">
        <w:rPr>
          <w:rFonts w:ascii="仿宋" w:eastAsia="仿宋" w:hAnsi="仿宋" w:cs="宋体" w:hint="eastAsia"/>
          <w:kern w:val="0"/>
          <w:sz w:val="32"/>
          <w:szCs w:val="32"/>
        </w:rPr>
        <w:t>市政务服务数据管理局：</w:t>
      </w:r>
    </w:p>
    <w:p w:rsidR="00C5093F" w:rsidRPr="00D911D4" w:rsidRDefault="006354DF" w:rsidP="00D911D4">
      <w:pPr>
        <w:widowControl/>
        <w:shd w:val="clear" w:color="auto" w:fill="FFFFFF"/>
        <w:adjustRightInd w:val="0"/>
        <w:snapToGrid w:val="0"/>
        <w:ind w:firstLineChars="200" w:firstLine="640"/>
        <w:jc w:val="left"/>
        <w:rPr>
          <w:rFonts w:ascii="仿宋" w:eastAsia="仿宋" w:hAnsi="仿宋" w:cs="WXFS"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FS" w:hint="eastAsia"/>
          <w:color w:val="000000"/>
          <w:kern w:val="0"/>
          <w:sz w:val="32"/>
          <w:szCs w:val="32"/>
        </w:rPr>
        <w:t>根据《关于报送行政许可实施和和监督管理情况年度报告的通知》要求，现将我单位2018年行政许可实施和监督管理情况报告如下：</w:t>
      </w:r>
    </w:p>
    <w:p w:rsidR="00C5093F" w:rsidRPr="00D911D4" w:rsidRDefault="006354DF" w:rsidP="00D911D4">
      <w:pPr>
        <w:widowControl/>
        <w:shd w:val="clear" w:color="auto" w:fill="FFFFFF"/>
        <w:adjustRightInd w:val="0"/>
        <w:snapToGrid w:val="0"/>
        <w:ind w:firstLineChars="200" w:firstLine="643"/>
        <w:jc w:val="left"/>
        <w:rPr>
          <w:rFonts w:ascii="仿宋" w:eastAsia="仿宋" w:hAnsi="仿宋" w:cs="WXHT"/>
          <w:b/>
          <w:bCs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HT" w:hint="eastAsia"/>
          <w:b/>
          <w:bCs/>
          <w:color w:val="000000"/>
          <w:kern w:val="0"/>
          <w:sz w:val="32"/>
          <w:szCs w:val="32"/>
        </w:rPr>
        <w:t>一、基本情况</w:t>
      </w:r>
    </w:p>
    <w:p w:rsidR="00C5093F" w:rsidRPr="00D911D4" w:rsidRDefault="006354DF" w:rsidP="00D911D4">
      <w:pPr>
        <w:widowControl/>
        <w:shd w:val="clear" w:color="auto" w:fill="FFFFFF"/>
        <w:adjustRightInd w:val="0"/>
        <w:snapToGrid w:val="0"/>
        <w:ind w:firstLineChars="200" w:firstLine="643"/>
        <w:jc w:val="left"/>
        <w:rPr>
          <w:rFonts w:ascii="仿宋" w:eastAsia="仿宋" w:hAnsi="仿宋" w:cs="WXHT"/>
          <w:b/>
          <w:bCs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KT" w:hint="eastAsia"/>
          <w:b/>
          <w:bCs/>
          <w:color w:val="000000"/>
          <w:kern w:val="0"/>
          <w:sz w:val="32"/>
          <w:szCs w:val="32"/>
        </w:rPr>
        <w:t>（一）现有事项及办理情况</w:t>
      </w:r>
      <w:r w:rsidRPr="00D911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3"/>
        <w:rPr>
          <w:rFonts w:ascii="仿宋" w:eastAsia="仿宋" w:hAnsi="仿宋" w:cs="WXKT"/>
          <w:b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KT" w:hint="eastAsia"/>
          <w:b/>
          <w:color w:val="000000"/>
          <w:kern w:val="0"/>
          <w:sz w:val="32"/>
          <w:szCs w:val="32"/>
        </w:rPr>
        <w:t>我局现有行政许可审批事项共6项：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WXKT"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KT" w:hint="eastAsia"/>
          <w:color w:val="000000"/>
          <w:kern w:val="0"/>
          <w:sz w:val="32"/>
          <w:szCs w:val="32"/>
        </w:rPr>
        <w:t>1、超限运输车辆在本县行驶公路审批（国、省道）；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WXKT"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KT" w:hint="eastAsia"/>
          <w:color w:val="000000"/>
          <w:kern w:val="0"/>
          <w:sz w:val="32"/>
          <w:szCs w:val="32"/>
        </w:rPr>
        <w:t>2、占用、挖掘县管公路审批（国、省道）（其中子项：1、因修建铁路、机场、供电、水利、通讯等建设工程需要占用、挖掘公路审批或者使公路改线审批；2、跨越、穿越公路修建桥梁、渡槽或者架设、埋设管道、电缆等设施审批；3、在公路用地范围内架设、埋设管道、电缆等设施审批；4、在公路建筑控制区内埋设管道、电缆等设施审批；5、利用公路桥梁、公路隧道、涵洞铺设电缆等设施审批；6、利用跨越公路的设施悬挂非公路标志审批；7、封闭公路半幅以上路面施工审批；8、公路拆除分隔带审批）；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WXKT"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KT" w:hint="eastAsia"/>
          <w:color w:val="000000"/>
          <w:kern w:val="0"/>
          <w:sz w:val="32"/>
          <w:szCs w:val="32"/>
        </w:rPr>
        <w:t>3、在公路用地范围设置非公路标志审核（国、省道）；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WXKT"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KT" w:hint="eastAsia"/>
          <w:color w:val="000000"/>
          <w:kern w:val="0"/>
          <w:sz w:val="32"/>
          <w:szCs w:val="32"/>
        </w:rPr>
        <w:t>4、在公路增设或改造平面交叉道口审批（国、省道）；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WXKT"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KT" w:hint="eastAsia"/>
          <w:color w:val="000000"/>
          <w:kern w:val="0"/>
          <w:sz w:val="32"/>
          <w:szCs w:val="32"/>
        </w:rPr>
        <w:t>5、公路两侧设置广告标牌设施审批</w:t>
      </w:r>
      <w:bookmarkStart w:id="0" w:name="OLE_LINK1"/>
      <w:bookmarkStart w:id="1" w:name="OLE_LINK2"/>
      <w:r w:rsidRPr="00D911D4">
        <w:rPr>
          <w:rFonts w:ascii="仿宋" w:eastAsia="仿宋" w:hAnsi="仿宋" w:cs="WXKT" w:hint="eastAsia"/>
          <w:color w:val="000000"/>
          <w:kern w:val="0"/>
          <w:sz w:val="32"/>
          <w:szCs w:val="32"/>
        </w:rPr>
        <w:t>（国、省道）</w:t>
      </w:r>
      <w:bookmarkEnd w:id="0"/>
      <w:bookmarkEnd w:id="1"/>
      <w:r w:rsidRPr="00D911D4">
        <w:rPr>
          <w:rFonts w:ascii="仿宋" w:eastAsia="仿宋" w:hAnsi="仿宋" w:cs="WXKT" w:hint="eastAsia"/>
          <w:color w:val="000000"/>
          <w:kern w:val="0"/>
          <w:sz w:val="32"/>
          <w:szCs w:val="32"/>
        </w:rPr>
        <w:t>；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WXKT"/>
          <w:b/>
          <w:bCs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KT" w:hint="eastAsia"/>
          <w:color w:val="000000"/>
          <w:kern w:val="0"/>
          <w:sz w:val="32"/>
          <w:szCs w:val="32"/>
        </w:rPr>
        <w:t>6、更新采伐护路林的审批（国、省道）（其中子项： 1、更新采伐省管非高速公路国道护路林审批;2、更新采伐省管非高速公路省道护路林审批）。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3"/>
        <w:rPr>
          <w:rFonts w:ascii="仿宋" w:eastAsia="仿宋" w:hAnsi="仿宋" w:cs="WXKT"/>
          <w:b/>
          <w:bCs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KT" w:hint="eastAsia"/>
          <w:b/>
          <w:bCs/>
          <w:color w:val="000000"/>
          <w:kern w:val="0"/>
          <w:sz w:val="32"/>
          <w:szCs w:val="32"/>
        </w:rPr>
        <w:t>办理情况：</w:t>
      </w:r>
      <w:r w:rsidRPr="00D911D4">
        <w:rPr>
          <w:rFonts w:ascii="仿宋" w:eastAsia="仿宋" w:hAnsi="仿宋" w:cs="WXKT" w:hint="eastAsia"/>
          <w:bCs/>
          <w:color w:val="000000"/>
          <w:kern w:val="0"/>
          <w:sz w:val="32"/>
          <w:szCs w:val="32"/>
        </w:rPr>
        <w:t>以上6个事项已</w:t>
      </w:r>
      <w:r w:rsidRPr="00D911D4">
        <w:rPr>
          <w:rFonts w:ascii="仿宋" w:eastAsia="仿宋" w:hAnsi="仿宋" w:cs="WXKT" w:hint="eastAsia"/>
          <w:color w:val="000000"/>
          <w:kern w:val="0"/>
          <w:sz w:val="32"/>
          <w:szCs w:val="32"/>
        </w:rPr>
        <w:t>全部</w:t>
      </w:r>
      <w:r w:rsidRPr="00D911D4">
        <w:rPr>
          <w:rFonts w:ascii="仿宋" w:eastAsia="仿宋" w:hAnsi="仿宋" w:hint="eastAsia"/>
          <w:sz w:val="32"/>
          <w:szCs w:val="32"/>
        </w:rPr>
        <w:t>纳入《广东省行政审批事项目录》，并</w:t>
      </w:r>
      <w:r w:rsidRPr="00D911D4">
        <w:rPr>
          <w:rFonts w:ascii="仿宋" w:eastAsia="仿宋" w:hAnsi="仿宋" w:cs="WXKT" w:hint="eastAsia"/>
          <w:bCs/>
          <w:color w:val="000000"/>
          <w:kern w:val="0"/>
          <w:sz w:val="32"/>
          <w:szCs w:val="32"/>
        </w:rPr>
        <w:t>全部</w:t>
      </w:r>
      <w:r w:rsidRPr="00D911D4">
        <w:rPr>
          <w:rFonts w:ascii="仿宋" w:eastAsia="仿宋" w:hAnsi="仿宋" w:cs="宋体" w:hint="eastAsia"/>
          <w:kern w:val="0"/>
          <w:sz w:val="32"/>
          <w:szCs w:val="32"/>
        </w:rPr>
        <w:t>进驻网上办事大厅。2018年行政许可审批的申请数为2宗，受理2宗，办结2</w:t>
      </w:r>
      <w:bookmarkStart w:id="2" w:name="_GoBack"/>
      <w:bookmarkEnd w:id="2"/>
      <w:r w:rsidRPr="00D911D4">
        <w:rPr>
          <w:rFonts w:ascii="仿宋" w:eastAsia="仿宋" w:hAnsi="仿宋" w:cs="宋体" w:hint="eastAsia"/>
          <w:kern w:val="0"/>
          <w:sz w:val="32"/>
          <w:szCs w:val="32"/>
        </w:rPr>
        <w:t>宗。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="645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911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（二）依法实施情况。</w:t>
      </w:r>
    </w:p>
    <w:p w:rsidR="00C5093F" w:rsidRPr="00D911D4" w:rsidRDefault="006354DF" w:rsidP="00D911D4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D911D4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1、</w:t>
      </w:r>
      <w:r w:rsidRPr="00D911D4">
        <w:rPr>
          <w:rFonts w:ascii="仿宋" w:eastAsia="仿宋" w:hAnsi="仿宋" w:hint="eastAsia"/>
          <w:sz w:val="32"/>
          <w:szCs w:val="32"/>
        </w:rPr>
        <w:t>对行政许可配套规范性文件</w:t>
      </w:r>
      <w:r w:rsidRPr="00D911D4">
        <w:rPr>
          <w:rFonts w:ascii="仿宋" w:eastAsia="仿宋" w:hAnsi="仿宋" w:cs="Arial" w:hint="eastAsia"/>
          <w:sz w:val="32"/>
          <w:szCs w:val="32"/>
        </w:rPr>
        <w:t>及时进行清理，确保依法依规办理行政许可。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="645"/>
        <w:rPr>
          <w:rFonts w:ascii="仿宋" w:eastAsia="仿宋" w:hAnsi="仿宋" w:cs="Arial"/>
          <w:kern w:val="0"/>
          <w:sz w:val="32"/>
          <w:szCs w:val="32"/>
        </w:rPr>
      </w:pPr>
      <w:r w:rsidRPr="00D911D4">
        <w:rPr>
          <w:rFonts w:ascii="仿宋" w:eastAsia="仿宋" w:hAnsi="仿宋" w:cs="Arial" w:hint="eastAsia"/>
          <w:kern w:val="0"/>
          <w:sz w:val="32"/>
          <w:szCs w:val="32"/>
        </w:rPr>
        <w:t>2、我局严格遵守《行政许可法》、《公路法》《公路安全保护条例》、《广东省公路条例》《广东省路政许可实施办法》等法律、法规，依法办事、依法行政。根据</w:t>
      </w:r>
      <w:r w:rsidRPr="00D911D4">
        <w:rPr>
          <w:rFonts w:ascii="仿宋" w:eastAsia="仿宋" w:hAnsi="仿宋" w:hint="eastAsia"/>
          <w:sz w:val="32"/>
          <w:szCs w:val="32"/>
        </w:rPr>
        <w:t>路政许可事项及许可权限、许可审批程序等实施路政许可审批。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="645"/>
        <w:rPr>
          <w:rFonts w:ascii="仿宋" w:eastAsia="仿宋" w:hAnsi="仿宋" w:cs="Arial"/>
          <w:kern w:val="0"/>
          <w:sz w:val="32"/>
          <w:szCs w:val="32"/>
        </w:rPr>
      </w:pPr>
      <w:r w:rsidRPr="00D911D4">
        <w:rPr>
          <w:rFonts w:ascii="仿宋" w:eastAsia="仿宋" w:hAnsi="仿宋" w:hint="eastAsia"/>
          <w:sz w:val="32"/>
          <w:szCs w:val="32"/>
        </w:rPr>
        <w:t>3、不断优化审批流程和简化审批程序。对每宗许可按法定程序进行审批，未出现越权审批、不按法定程序审批的行为；未出现投诉案件。法定办结期限为20天，而我局承诺办结期限为7天，大大提高了办事效率，履行了便民、利民的原则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911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（三）公开公示情况。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>服务窗口实行政务公开，通过公示栏、电子公告板、公路局网站、宣传册等形式，向社会公示如下路政许可信息：</w:t>
      </w:r>
    </w:p>
    <w:p w:rsidR="00C5093F" w:rsidRPr="00D911D4" w:rsidRDefault="006354DF" w:rsidP="00D911D4">
      <w:pPr>
        <w:widowControl/>
        <w:shd w:val="clear" w:color="auto" w:fill="FFFFFF"/>
        <w:snapToGrid w:val="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 xml:space="preserve">　　（1）路政许可的事项；</w:t>
      </w:r>
    </w:p>
    <w:p w:rsidR="00C5093F" w:rsidRPr="00D911D4" w:rsidRDefault="006354DF" w:rsidP="00D911D4">
      <w:pPr>
        <w:widowControl/>
        <w:shd w:val="clear" w:color="auto" w:fill="FFFFFF"/>
        <w:snapToGrid w:val="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 xml:space="preserve">　　（2）路政许可的依据；</w:t>
      </w:r>
    </w:p>
    <w:p w:rsidR="00C5093F" w:rsidRPr="00D911D4" w:rsidRDefault="006354DF" w:rsidP="00D911D4">
      <w:pPr>
        <w:widowControl/>
        <w:shd w:val="clear" w:color="auto" w:fill="FFFFFF"/>
        <w:snapToGrid w:val="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 xml:space="preserve">　　（3）路政许可的实施主体；</w:t>
      </w:r>
    </w:p>
    <w:p w:rsidR="00C5093F" w:rsidRPr="00D911D4" w:rsidRDefault="006354DF" w:rsidP="00D911D4">
      <w:pPr>
        <w:widowControl/>
        <w:shd w:val="clear" w:color="auto" w:fill="FFFFFF"/>
        <w:snapToGrid w:val="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 xml:space="preserve">　　（4）路政许可的条件；</w:t>
      </w:r>
    </w:p>
    <w:p w:rsidR="00C5093F" w:rsidRPr="00D911D4" w:rsidRDefault="006354DF" w:rsidP="00D911D4">
      <w:pPr>
        <w:widowControl/>
        <w:shd w:val="clear" w:color="auto" w:fill="FFFFFF"/>
        <w:snapToGrid w:val="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 xml:space="preserve">　　（5）路政许可的数量；</w:t>
      </w:r>
    </w:p>
    <w:p w:rsidR="00C5093F" w:rsidRPr="00D911D4" w:rsidRDefault="006354DF" w:rsidP="00D911D4">
      <w:pPr>
        <w:widowControl/>
        <w:shd w:val="clear" w:color="auto" w:fill="FFFFFF"/>
        <w:snapToGrid w:val="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 xml:space="preserve">　　（6）路政许可的审批程序和期限；</w:t>
      </w:r>
    </w:p>
    <w:p w:rsidR="00C5093F" w:rsidRPr="00D911D4" w:rsidRDefault="006354DF" w:rsidP="00D911D4">
      <w:pPr>
        <w:widowControl/>
        <w:shd w:val="clear" w:color="auto" w:fill="FFFFFF"/>
        <w:snapToGrid w:val="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 xml:space="preserve">　　（7）需要申请人提交的材料目录；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>（8）申请书示范本；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>（9）公开行政许可审批过程和审批结果；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 xml:space="preserve">（10）依法需要公示的其他事项。 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_4eff_5b8b_GB2312"/>
          <w:kern w:val="0"/>
          <w:sz w:val="32"/>
          <w:szCs w:val="32"/>
        </w:rPr>
      </w:pPr>
      <w:r w:rsidRPr="00D911D4">
        <w:rPr>
          <w:rFonts w:ascii="仿宋" w:eastAsia="仿宋" w:hAnsi="仿宋" w:cs="_4eff_5b8b_GB2312" w:hint="eastAsia"/>
          <w:kern w:val="0"/>
          <w:sz w:val="32"/>
          <w:szCs w:val="32"/>
        </w:rPr>
        <w:t>我局能够按照信息公开制度，对依法应公开的政务信息全面公开。对行政许可的实施过程采用在《广东省路政信息网》上进行实时公开，对行政许可审批的结果除在《广东省路政信息网》上公开。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911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（四）监督管理情况。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D911D4">
        <w:rPr>
          <w:rFonts w:ascii="仿宋" w:eastAsia="仿宋" w:hAnsi="仿宋" w:cs="宋体" w:hint="eastAsia"/>
          <w:bCs/>
          <w:kern w:val="0"/>
          <w:sz w:val="32"/>
          <w:szCs w:val="32"/>
        </w:rPr>
        <w:t>1、我局严格按照广东省公路管理局印发的《广东省公路路政执法监督检查办法》对路政许可进行监督检查。在许可实施过程中，制作《路政许可监督检查情况记录表》，对</w:t>
      </w:r>
      <w:r w:rsidRPr="00D911D4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每宗许可进行监督检查并记录。定期、不定期抽检涉路许可项目是否有按规定的要求施工。对不按要求施工的，及时责令其整改</w:t>
      </w:r>
      <w:r w:rsidRPr="00D911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>2、我局加强对公路行政许可的监督检查，及时纠正违法、违纪行为；加强对本级服务窗口人员的教育，严肃纪律；对违反法律、法规及有关规定的服务窗口人员，责令改正，并按有关规定给予纪律处分或调离岗位，情节严重的依法予以行政处分；构成犯罪的移交司法机关，依法追究刑事责任。服务窗口自觉接受社会的监督，向社会公布投诉电话号码，设立许可意见箱，及时纠正行政许可实施中的违法、违纪行为, 确保行政许可行为公开透明、廉洁高效。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150" w:firstLine="482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911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（五）实施效果情况。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Chars="200" w:firstLine="64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>在通过优化和规范审批流程、编制标准化办事指南和业务手册，极大地方便了行政许可相对人和提高了审批效率，使我局的行政许可审批工作达到了零投拆，满意率达到100%，达到了设立行政许可时的预期效果。</w:t>
      </w:r>
    </w:p>
    <w:p w:rsidR="00C5093F" w:rsidRPr="00D911D4" w:rsidRDefault="006354DF" w:rsidP="00D911D4">
      <w:pPr>
        <w:widowControl/>
        <w:shd w:val="clear" w:color="auto" w:fill="FFFFFF"/>
        <w:adjustRightInd w:val="0"/>
        <w:snapToGrid w:val="0"/>
        <w:ind w:firstLineChars="200" w:firstLine="643"/>
        <w:jc w:val="left"/>
        <w:rPr>
          <w:rFonts w:ascii="仿宋" w:eastAsia="仿宋" w:hAnsi="仿宋" w:cs="WXHT"/>
          <w:b/>
          <w:bCs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HT" w:hint="eastAsia"/>
          <w:b/>
          <w:bCs/>
          <w:color w:val="000000"/>
          <w:kern w:val="0"/>
          <w:sz w:val="32"/>
          <w:szCs w:val="32"/>
        </w:rPr>
        <w:t>二、存在问题和困难</w:t>
      </w:r>
    </w:p>
    <w:p w:rsidR="00C5093F" w:rsidRPr="00D911D4" w:rsidRDefault="006354DF" w:rsidP="00D911D4">
      <w:pPr>
        <w:widowControl/>
        <w:shd w:val="clear" w:color="auto" w:fill="FFFFFF"/>
        <w:adjustRightInd w:val="0"/>
        <w:snapToGrid w:val="0"/>
        <w:ind w:firstLineChars="200" w:firstLine="640"/>
        <w:jc w:val="left"/>
        <w:rPr>
          <w:rFonts w:ascii="仿宋" w:eastAsia="仿宋" w:hAnsi="仿宋" w:cs="WXHT"/>
          <w:bCs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HT" w:hint="eastAsia"/>
          <w:bCs/>
          <w:color w:val="000000"/>
          <w:kern w:val="0"/>
          <w:sz w:val="32"/>
          <w:szCs w:val="32"/>
        </w:rPr>
        <w:t>由于公路部门的行政许可事项均在公路上，而我局管养的国省道公路长达257.999多公里，在许可监管方面存在一定的困难。此外，对在公路建筑控制区违章建筑的监督也存在一定的困难。</w:t>
      </w:r>
    </w:p>
    <w:p w:rsidR="00C5093F" w:rsidRPr="00D911D4" w:rsidRDefault="006354DF" w:rsidP="00D911D4">
      <w:pPr>
        <w:widowControl/>
        <w:shd w:val="clear" w:color="auto" w:fill="FFFFFF"/>
        <w:adjustRightInd w:val="0"/>
        <w:snapToGrid w:val="0"/>
        <w:ind w:firstLineChars="200" w:firstLine="643"/>
        <w:jc w:val="left"/>
        <w:rPr>
          <w:rFonts w:ascii="仿宋" w:eastAsia="仿宋" w:hAnsi="仿宋" w:cs="WXHT"/>
          <w:b/>
          <w:bCs/>
          <w:color w:val="000000"/>
          <w:kern w:val="0"/>
          <w:sz w:val="32"/>
          <w:szCs w:val="32"/>
        </w:rPr>
      </w:pPr>
      <w:r w:rsidRPr="00D911D4">
        <w:rPr>
          <w:rFonts w:ascii="仿宋" w:eastAsia="仿宋" w:hAnsi="仿宋" w:cs="WXHT" w:hint="eastAsia"/>
          <w:b/>
          <w:bCs/>
          <w:color w:val="000000"/>
          <w:kern w:val="0"/>
          <w:sz w:val="32"/>
          <w:szCs w:val="32"/>
        </w:rPr>
        <w:t>三、下一步工作措施及有关建议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="63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>1、我们将继续坚持高效、便民的工作方式，不断规范审批行为，进一步缩短审批时限，简化审批环节，提高依法行政、为民行政和高效行政的能力。</w:t>
      </w:r>
    </w:p>
    <w:p w:rsidR="00C5093F" w:rsidRPr="00D911D4" w:rsidRDefault="006354DF" w:rsidP="00D911D4">
      <w:pPr>
        <w:widowControl/>
        <w:shd w:val="clear" w:color="auto" w:fill="FFFFFF"/>
        <w:snapToGrid w:val="0"/>
        <w:ind w:firstLine="630"/>
        <w:rPr>
          <w:rFonts w:ascii="仿宋" w:eastAsia="仿宋" w:hAnsi="仿宋" w:cs="_5b8b_4f53"/>
          <w:kern w:val="0"/>
          <w:sz w:val="32"/>
          <w:szCs w:val="32"/>
        </w:rPr>
      </w:pPr>
      <w:r w:rsidRPr="00D911D4">
        <w:rPr>
          <w:rFonts w:ascii="仿宋" w:eastAsia="仿宋" w:hAnsi="仿宋" w:cs="_5b8b_4f53" w:hint="eastAsia"/>
          <w:kern w:val="0"/>
          <w:sz w:val="32"/>
          <w:szCs w:val="32"/>
        </w:rPr>
        <w:t>2、克服各种困难，加大人力、物力投入，努力做好许可监管等各项管理工作。</w:t>
      </w:r>
    </w:p>
    <w:p w:rsidR="00C5093F" w:rsidRDefault="00C5093F" w:rsidP="00D911D4">
      <w:pPr>
        <w:rPr>
          <w:rFonts w:ascii="仿宋" w:eastAsia="仿宋" w:hAnsi="仿宋"/>
          <w:sz w:val="32"/>
          <w:szCs w:val="32"/>
        </w:rPr>
      </w:pPr>
    </w:p>
    <w:p w:rsidR="00D911D4" w:rsidRPr="00D911D4" w:rsidRDefault="00D911D4" w:rsidP="00D911D4">
      <w:pPr>
        <w:rPr>
          <w:rFonts w:ascii="仿宋" w:eastAsia="仿宋" w:hAnsi="仿宋"/>
          <w:sz w:val="32"/>
          <w:szCs w:val="32"/>
        </w:rPr>
      </w:pPr>
    </w:p>
    <w:p w:rsidR="00C5093F" w:rsidRPr="00D911D4" w:rsidRDefault="006354DF" w:rsidP="00D911D4">
      <w:pPr>
        <w:ind w:firstLineChars="1450" w:firstLine="4640"/>
        <w:rPr>
          <w:rFonts w:ascii="仿宋" w:eastAsia="仿宋" w:hAnsi="仿宋"/>
          <w:sz w:val="32"/>
          <w:szCs w:val="32"/>
        </w:rPr>
      </w:pPr>
      <w:r w:rsidRPr="00D911D4">
        <w:rPr>
          <w:rFonts w:ascii="仿宋" w:eastAsia="仿宋" w:hAnsi="仿宋" w:hint="eastAsia"/>
          <w:sz w:val="32"/>
          <w:szCs w:val="32"/>
        </w:rPr>
        <w:t>兴宁市公路局</w:t>
      </w:r>
    </w:p>
    <w:p w:rsidR="00C5093F" w:rsidRPr="00D911D4" w:rsidRDefault="006354DF" w:rsidP="00CA400F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D911D4">
        <w:rPr>
          <w:rFonts w:ascii="仿宋" w:eastAsia="仿宋" w:hAnsi="仿宋" w:hint="eastAsia"/>
          <w:sz w:val="32"/>
          <w:szCs w:val="32"/>
        </w:rPr>
        <w:t>2019年9月2日</w:t>
      </w:r>
    </w:p>
    <w:sectPr w:rsidR="00C5093F" w:rsidRPr="00D911D4" w:rsidSect="00C5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10" w:rsidRDefault="00E32C10" w:rsidP="00D911D4">
      <w:r>
        <w:separator/>
      </w:r>
    </w:p>
  </w:endnote>
  <w:endnote w:type="continuationSeparator" w:id="1">
    <w:p w:rsidR="00E32C10" w:rsidRDefault="00E32C10" w:rsidP="00D9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XF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X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XK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10" w:rsidRDefault="00E32C10" w:rsidP="00D911D4">
      <w:r>
        <w:separator/>
      </w:r>
    </w:p>
  </w:footnote>
  <w:footnote w:type="continuationSeparator" w:id="1">
    <w:p w:rsidR="00E32C10" w:rsidRDefault="00E32C10" w:rsidP="00D91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4A7"/>
    <w:rsid w:val="000A2BC0"/>
    <w:rsid w:val="006324A7"/>
    <w:rsid w:val="006354DF"/>
    <w:rsid w:val="00847BF6"/>
    <w:rsid w:val="00895C70"/>
    <w:rsid w:val="009D59AD"/>
    <w:rsid w:val="00C5093F"/>
    <w:rsid w:val="00CA400F"/>
    <w:rsid w:val="00CE6378"/>
    <w:rsid w:val="00D911D4"/>
    <w:rsid w:val="00E32C10"/>
    <w:rsid w:val="05CC62A4"/>
    <w:rsid w:val="236B2AAA"/>
    <w:rsid w:val="23F028D2"/>
    <w:rsid w:val="397102EA"/>
    <w:rsid w:val="40F206A5"/>
    <w:rsid w:val="4571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3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1D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1D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278</Words>
  <Characters>1591</Characters>
  <Application>Microsoft Office Word</Application>
  <DocSecurity>0</DocSecurity>
  <Lines>13</Lines>
  <Paragraphs>3</Paragraphs>
  <ScaleCrop>false</ScaleCrop>
  <Company>Chinese ORG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8</cp:revision>
  <dcterms:created xsi:type="dcterms:W3CDTF">2017-07-27T07:55:00Z</dcterms:created>
  <dcterms:modified xsi:type="dcterms:W3CDTF">2019-09-03T08:48:00Z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