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750" w:lineRule="atLeast"/>
        <w:ind w:left="0" w:right="0" w:firstLine="0"/>
        <w:jc w:val="center"/>
        <w:rPr>
          <w:rFonts w:hint="eastAsia" w:ascii="方正小标宋简体" w:hAnsi="方正小标宋简体" w:eastAsia="方正小标宋简体" w:cs="方正小标宋简体"/>
          <w:b/>
          <w:caps w:val="0"/>
          <w:color w:val="BF360C"/>
          <w:spacing w:val="0"/>
          <w:sz w:val="44"/>
          <w:szCs w:val="44"/>
          <w:bdr w:val="none" w:color="auto" w:sz="0" w:space="0"/>
        </w:rPr>
      </w:pPr>
      <w:r>
        <w:rPr>
          <w:rFonts w:hint="eastAsia" w:ascii="方正小标宋简体" w:hAnsi="方正小标宋简体" w:eastAsia="方正小标宋简体" w:cs="方正小标宋简体"/>
          <w:b/>
          <w:caps w:val="0"/>
          <w:color w:val="BF360C"/>
          <w:spacing w:val="0"/>
          <w:sz w:val="44"/>
          <w:szCs w:val="44"/>
          <w:bdr w:val="none" w:color="auto" w:sz="0" w:space="0"/>
        </w:rPr>
        <w:t>关于印发《2020年广东省社会信用体系建设工作要点》的通知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left"/>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center"/>
        <w:rPr>
          <w:rFonts w:hint="eastAsia" w:ascii="方正仿宋简体" w:hAnsi="方正仿宋简体" w:eastAsia="方正仿宋简体" w:cs="方正仿宋简体"/>
          <w:color w:val="333333"/>
          <w:sz w:val="32"/>
          <w:szCs w:val="32"/>
          <w:bdr w:val="none" w:color="auto" w:sz="0" w:space="0"/>
        </w:rPr>
      </w:pPr>
      <w:r>
        <w:rPr>
          <w:rFonts w:hint="eastAsia" w:ascii="方正仿宋简体" w:hAnsi="方正仿宋简体" w:eastAsia="方正仿宋简体" w:cs="方正仿宋简体"/>
          <w:color w:val="333333"/>
          <w:sz w:val="32"/>
          <w:szCs w:val="32"/>
          <w:bdr w:val="none" w:color="auto" w:sz="0" w:space="0"/>
        </w:rPr>
        <w:t>粤发改信用〔2020〕168号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center"/>
        <w:rPr>
          <w:rFonts w:hint="eastAsia" w:ascii="方正仿宋简体" w:hAnsi="方正仿宋简体" w:eastAsia="方正仿宋简体" w:cs="方正仿宋简体"/>
          <w:color w:val="333333"/>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bdr w:val="none" w:color="auto" w:sz="0" w:space="0"/>
        </w:rPr>
        <w:t>各地级以上市人民政府，省直和中直驻粤有关单位：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640"/>
        <w:rPr>
          <w:rFonts w:hint="eastAsia" w:ascii="方正仿宋简体" w:hAnsi="方正仿宋简体" w:eastAsia="方正仿宋简体" w:cs="方正仿宋简体"/>
          <w:color w:val="333333"/>
          <w:sz w:val="32"/>
          <w:szCs w:val="32"/>
          <w:bdr w:val="none" w:color="auto" w:sz="0" w:space="0"/>
        </w:rPr>
      </w:pPr>
      <w:r>
        <w:rPr>
          <w:rFonts w:hint="eastAsia" w:ascii="方正仿宋简体" w:hAnsi="方正仿宋简体" w:eastAsia="方正仿宋简体" w:cs="方正仿宋简体"/>
          <w:color w:val="333333"/>
          <w:sz w:val="32"/>
          <w:szCs w:val="32"/>
          <w:bdr w:val="none" w:color="auto" w:sz="0" w:space="0"/>
        </w:rPr>
        <w:t>《2020年广东省社会信用体系建设工作要点》已经省人民政府同意，现印发你们，请认真贯彻落实。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640"/>
        <w:rPr>
          <w:rFonts w:hint="eastAsia" w:ascii="方正仿宋简体" w:hAnsi="方正仿宋简体" w:eastAsia="方正仿宋简体" w:cs="方正仿宋简体"/>
          <w:color w:val="333333"/>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righ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bdr w:val="none" w:color="auto" w:sz="0" w:space="0"/>
        </w:rPr>
        <w:t>广东省发展改革委   人民银行广州分行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righ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bdr w:val="none" w:color="auto" w:sz="0" w:space="0"/>
        </w:rPr>
        <w:t>2020年4月29日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right"/>
        <w:rPr>
          <w:rFonts w:hint="eastAsia" w:ascii="微软雅黑" w:hAnsi="微软雅黑" w:eastAsia="微软雅黑" w:cs="微软雅黑"/>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right"/>
        <w:rPr>
          <w:rFonts w:hint="eastAsia" w:ascii="微软雅黑" w:hAnsi="微软雅黑" w:eastAsia="微软雅黑" w:cs="微软雅黑"/>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right"/>
        <w:rPr>
          <w:rFonts w:hint="eastAsia" w:ascii="微软雅黑" w:hAnsi="微软雅黑" w:eastAsia="微软雅黑" w:cs="微软雅黑"/>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right"/>
        <w:rPr>
          <w:rFonts w:hint="eastAsia" w:ascii="微软雅黑" w:hAnsi="微软雅黑" w:eastAsia="微软雅黑" w:cs="微软雅黑"/>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right"/>
        <w:rPr>
          <w:rFonts w:hint="eastAsia" w:ascii="微软雅黑" w:hAnsi="微软雅黑" w:eastAsia="微软雅黑" w:cs="微软雅黑"/>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right"/>
        <w:rPr>
          <w:rFonts w:hint="eastAsia" w:ascii="微软雅黑" w:hAnsi="微软雅黑" w:eastAsia="微软雅黑" w:cs="微软雅黑"/>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right"/>
        <w:rPr>
          <w:rFonts w:hint="eastAsia" w:ascii="微软雅黑" w:hAnsi="微软雅黑" w:eastAsia="微软雅黑" w:cs="微软雅黑"/>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center"/>
        <w:rPr>
          <w:rFonts w:hint="eastAsia" w:ascii="方正小标宋简体" w:hAnsi="方正小标宋简体" w:eastAsia="方正小标宋简体" w:cs="方正小标宋简体"/>
          <w:color w:val="333333"/>
          <w:sz w:val="44"/>
          <w:szCs w:val="44"/>
        </w:rPr>
      </w:pPr>
      <w:bookmarkStart w:id="0" w:name="_GoBack"/>
      <w:r>
        <w:rPr>
          <w:rStyle w:val="6"/>
          <w:rFonts w:hint="eastAsia" w:ascii="方正小标宋简体" w:hAnsi="方正小标宋简体" w:eastAsia="方正小标宋简体" w:cs="方正小标宋简体"/>
          <w:b/>
          <w:color w:val="333333"/>
          <w:sz w:val="44"/>
          <w:szCs w:val="44"/>
          <w:bdr w:val="none" w:color="auto" w:sz="0" w:space="0"/>
        </w:rPr>
        <w:t>2020年广东省社会信用体系建设工作要点</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rPr>
          <w:rFonts w:hint="eastAsia" w:ascii="方正仿宋简体" w:hAnsi="方正仿宋简体" w:eastAsia="方正仿宋简体" w:cs="方正仿宋简体"/>
          <w:color w:val="333333"/>
          <w:sz w:val="32"/>
          <w:szCs w:val="32"/>
        </w:rPr>
      </w:pPr>
      <w:r>
        <w:rPr>
          <w:rFonts w:hint="eastAsia" w:ascii="微软雅黑" w:hAnsi="微软雅黑" w:eastAsia="微软雅黑" w:cs="微软雅黑"/>
          <w:color w:val="333333"/>
          <w:sz w:val="24"/>
          <w:szCs w:val="24"/>
          <w:bdr w:val="none" w:color="auto" w:sz="0" w:space="0"/>
        </w:rPr>
        <w:t>　　</w:t>
      </w:r>
      <w:r>
        <w:rPr>
          <w:rFonts w:hint="eastAsia" w:ascii="方正仿宋简体" w:hAnsi="方正仿宋简体" w:eastAsia="方正仿宋简体" w:cs="方正仿宋简体"/>
          <w:color w:val="333333"/>
          <w:sz w:val="32"/>
          <w:szCs w:val="32"/>
          <w:bdr w:val="none" w:color="auto" w:sz="0" w:space="0"/>
        </w:rPr>
        <w:t>为贯彻落实党的十九届四中全会关于完善诚信建设长效机制的有关部署，营造良好的营商环境和社会环境，促进国家治理体系和治理能力现代化，根据国家社会信用体系建设工作总体部署和省委、省政府有关要求，现制定2020年全省社会信用体系建设工作要点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bdr w:val="none" w:color="auto" w:sz="0" w:space="0"/>
        </w:rPr>
        <w:t>　　</w:t>
      </w:r>
      <w:r>
        <w:rPr>
          <w:rStyle w:val="6"/>
          <w:rFonts w:hint="eastAsia" w:ascii="黑体" w:hAnsi="黑体" w:eastAsia="黑体" w:cs="黑体"/>
          <w:b/>
          <w:color w:val="333333"/>
          <w:sz w:val="32"/>
          <w:szCs w:val="32"/>
          <w:bdr w:val="none" w:color="auto" w:sz="0" w:space="0"/>
        </w:rPr>
        <w:t>一、提升信用建设法治化规范化水平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bdr w:val="none" w:color="auto" w:sz="0" w:space="0"/>
        </w:rPr>
        <w:t>　　1.推动出台信用地方立法。推动出台《广东省社会信用条例》，加强信用建设法治保障。</w:t>
      </w:r>
      <w:r>
        <w:rPr>
          <w:rStyle w:val="6"/>
          <w:rFonts w:hint="eastAsia" w:ascii="方正仿宋简体" w:hAnsi="方正仿宋简体" w:eastAsia="方正仿宋简体" w:cs="方正仿宋简体"/>
          <w:b/>
          <w:color w:val="333333"/>
          <w:sz w:val="32"/>
          <w:szCs w:val="32"/>
          <w:bdr w:val="none" w:color="auto" w:sz="0" w:space="0"/>
        </w:rPr>
        <w:t>（省发展改革委、省司法厅）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bdr w:val="none" w:color="auto" w:sz="0" w:space="0"/>
        </w:rPr>
        <w:t>　　2.优化升级公共信用信息平台。启动“信用广东”平台升级改造工作，按照“数字政府”改革要求建设“信用广东”平台2.0，联合省政务大数据中心形成全省公共信用信息归集、共享、应用、评价、监管闭环体系。开发“粤信用”APP，打造面向企业和公众的“一站式”掌上综合信用服务平台。</w:t>
      </w:r>
      <w:r>
        <w:rPr>
          <w:rStyle w:val="6"/>
          <w:rFonts w:hint="eastAsia" w:ascii="方正仿宋简体" w:hAnsi="方正仿宋简体" w:eastAsia="方正仿宋简体" w:cs="方正仿宋简体"/>
          <w:b/>
          <w:color w:val="333333"/>
          <w:sz w:val="32"/>
          <w:szCs w:val="32"/>
          <w:bdr w:val="none" w:color="auto" w:sz="0" w:space="0"/>
        </w:rPr>
        <w:t>（省发展改革委）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bdr w:val="none" w:color="auto" w:sz="0" w:space="0"/>
        </w:rPr>
        <w:t>　　3.完善信用信息归集共享机制。梳理全省信用信息资源，组织编制《广东省公共信用信息目录（2020年版）》，建立目录动态更新机制。依托省政务大数据中心开展公共信用信息归集和共享工作，建立统一的行政许可和行政处罚“双公示”信息归集报送机制。建立公共信用信息归集通报制度，持续开展信用数据治理，提高公共信用信息归集的规范性、准确性、完整性和实效性。</w:t>
      </w:r>
      <w:r>
        <w:rPr>
          <w:rStyle w:val="6"/>
          <w:rFonts w:hint="eastAsia" w:ascii="方正仿宋简体" w:hAnsi="方正仿宋简体" w:eastAsia="方正仿宋简体" w:cs="方正仿宋简体"/>
          <w:b/>
          <w:color w:val="333333"/>
          <w:sz w:val="32"/>
          <w:szCs w:val="32"/>
          <w:bdr w:val="none" w:color="auto" w:sz="0" w:space="0"/>
        </w:rPr>
        <w:t>（省发展改革委、省政务服务数据管理局）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bdr w:val="none" w:color="auto" w:sz="0" w:space="0"/>
        </w:rPr>
        <w:t>　　4.开展信用标准化工作。组建广东省社会信用标准化技术委员会，组织开展信用标准研究，推动社会信用体系建设标准化发展。</w:t>
      </w:r>
      <w:r>
        <w:rPr>
          <w:rStyle w:val="6"/>
          <w:rFonts w:hint="eastAsia" w:ascii="方正仿宋简体" w:hAnsi="方正仿宋简体" w:eastAsia="方正仿宋简体" w:cs="方正仿宋简体"/>
          <w:b/>
          <w:color w:val="333333"/>
          <w:sz w:val="32"/>
          <w:szCs w:val="32"/>
          <w:bdr w:val="none" w:color="auto" w:sz="0" w:space="0"/>
        </w:rPr>
        <w:t>（省发展改革委、省市场监管局）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bdr w:val="none" w:color="auto" w:sz="0" w:space="0"/>
        </w:rPr>
        <w:t>　　5.做好信用建设考核。做好省级机关绩效考核中“政务诚信”考核工作和“法治广东”考核中“社会信用体系建设”考核工作，发挥好考核对社会信用体系建设的促进引导作用。</w:t>
      </w:r>
      <w:r>
        <w:rPr>
          <w:rStyle w:val="6"/>
          <w:rFonts w:hint="eastAsia" w:ascii="方正仿宋简体" w:hAnsi="方正仿宋简体" w:eastAsia="方正仿宋简体" w:cs="方正仿宋简体"/>
          <w:b/>
          <w:color w:val="333333"/>
          <w:sz w:val="32"/>
          <w:szCs w:val="32"/>
          <w:bdr w:val="none" w:color="auto" w:sz="0" w:space="0"/>
        </w:rPr>
        <w:t>（省绩效考核办、省依法治省办、省发展改革委）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left"/>
        <w:rPr>
          <w:rStyle w:val="6"/>
          <w:rFonts w:hint="eastAsia" w:ascii="黑体" w:hAnsi="黑体" w:eastAsia="黑体" w:cs="黑体"/>
          <w:b/>
          <w:color w:val="333333"/>
          <w:sz w:val="32"/>
          <w:szCs w:val="32"/>
        </w:rPr>
      </w:pPr>
      <w:r>
        <w:rPr>
          <w:rStyle w:val="6"/>
          <w:rFonts w:hint="eastAsia" w:ascii="黑体" w:hAnsi="黑体" w:eastAsia="黑体" w:cs="黑体"/>
          <w:b/>
          <w:color w:val="333333"/>
          <w:sz w:val="32"/>
          <w:szCs w:val="32"/>
        </w:rPr>
        <w:t>　　二、发挥信用建设对优化营商环境支撑作用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bdr w:val="none" w:color="auto" w:sz="0" w:space="0"/>
        </w:rPr>
        <w:t>　　6.率先探索信用破解证明难。率先在市场监管（包括原工商、食品药品、质量安全）、文化执法、劳动监察、生态环境等领域，实施由“信用广东”网自动提供信用报告代替企业跑相关部门办理无违法违规证明，进一步便利企业上市等经营活动。研究在更多证明事项中实行以信用报告代替办理相关证明手续，更好便民利企。</w:t>
      </w:r>
      <w:r>
        <w:rPr>
          <w:rStyle w:val="6"/>
          <w:rFonts w:hint="eastAsia" w:ascii="方正仿宋简体" w:hAnsi="方正仿宋简体" w:eastAsia="方正仿宋简体" w:cs="方正仿宋简体"/>
          <w:b/>
          <w:color w:val="333333"/>
          <w:sz w:val="32"/>
          <w:szCs w:val="32"/>
          <w:bdr w:val="none" w:color="auto" w:sz="0" w:space="0"/>
        </w:rPr>
        <w:t>（省发展改革委、省市场监管局、省文化和旅游厅、省人力资源社会保障厅、省生态环境厅、省各有关单位）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bdr w:val="none" w:color="auto" w:sz="0" w:space="0"/>
        </w:rPr>
        <w:t>　　7.率先实行公共资源交易信用评分。研究制定公共资源交易信用指数评价体系，率先在全省公共资源交易领域推行使用信用评分，将交易主体信用评分结果应用于项目评标，引导市场主体强化诚信意识，规范投标和履约行为，切实优化公共资源交易市场环境。同步研究推行“信用+电子保函”替代企业缴纳保证金制度，进一步减轻企业负担和成本。</w:t>
      </w:r>
      <w:r>
        <w:rPr>
          <w:rStyle w:val="6"/>
          <w:rFonts w:hint="eastAsia" w:ascii="方正仿宋简体" w:hAnsi="方正仿宋简体" w:eastAsia="方正仿宋简体" w:cs="方正仿宋简体"/>
          <w:b/>
          <w:color w:val="333333"/>
          <w:sz w:val="32"/>
          <w:szCs w:val="32"/>
          <w:bdr w:val="none" w:color="auto" w:sz="0" w:space="0"/>
        </w:rPr>
        <w:t>（省发展改革委、省政务服务数据管理局、省公共资源交易中心、省各有关单位）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bdr w:val="none" w:color="auto" w:sz="0" w:space="0"/>
        </w:rPr>
        <w:t>　　8.率先全面推开信用联合奖惩。梳理编制信用联合奖惩措施清单，在全省全面推开“联合奖惩，一键搞定”便捷模式，推动信用核查和联合奖惩措施作为必要环节嵌入行政审批、财政性资金申请、政府采购等业务流程，构建全省联合奖惩“一张网”。</w:t>
      </w:r>
      <w:r>
        <w:rPr>
          <w:rStyle w:val="6"/>
          <w:rFonts w:hint="eastAsia" w:ascii="方正仿宋简体" w:hAnsi="方正仿宋简体" w:eastAsia="方正仿宋简体" w:cs="方正仿宋简体"/>
          <w:b/>
          <w:color w:val="333333"/>
          <w:sz w:val="32"/>
          <w:szCs w:val="32"/>
          <w:bdr w:val="none" w:color="auto" w:sz="0" w:space="0"/>
        </w:rPr>
        <w:t>（省发展改革委、省政务服务数据管理局）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bdr w:val="none" w:color="auto" w:sz="0" w:space="0"/>
        </w:rPr>
        <w:t>　　9.试点推进“信用+大数据”精准监管。探索开展公共信用综合评价，研究建立符合我省特点的“信用+大数据”精准监管综合评价模型，并将评价结果试点应用到部分行业监管系统，支撑行业部门开展信用分级分类监管，推进实现精准监管。推动相关部门利用公共信用综合评价结果，结合部门行业管理数据，建立行业信用评价模型。</w:t>
      </w:r>
      <w:r>
        <w:rPr>
          <w:rStyle w:val="6"/>
          <w:rFonts w:hint="eastAsia" w:ascii="方正仿宋简体" w:hAnsi="方正仿宋简体" w:eastAsia="方正仿宋简体" w:cs="方正仿宋简体"/>
          <w:b/>
          <w:color w:val="333333"/>
          <w:sz w:val="32"/>
          <w:szCs w:val="32"/>
          <w:bdr w:val="none" w:color="auto" w:sz="0" w:space="0"/>
        </w:rPr>
        <w:t>（省发展改革委、省各有关单位）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bdr w:val="none" w:color="auto" w:sz="0" w:space="0"/>
        </w:rPr>
        <w:t>　　10.探索实行信用承诺制。探索在市场准入、资质审查、行政审批、项目申报等事项中实行信用承诺制，对申请人作出信用承诺的，简化、便利事项办理，并将信用承诺履行情况记入信用记录，作为事中事后监管的重要依据，进一步推动简政放权。</w:t>
      </w:r>
      <w:r>
        <w:rPr>
          <w:rStyle w:val="6"/>
          <w:rFonts w:hint="eastAsia" w:ascii="方正仿宋简体" w:hAnsi="方正仿宋简体" w:eastAsia="方正仿宋简体" w:cs="方正仿宋简体"/>
          <w:b/>
          <w:color w:val="333333"/>
          <w:sz w:val="32"/>
          <w:szCs w:val="32"/>
          <w:bdr w:val="none" w:color="auto" w:sz="0" w:space="0"/>
        </w:rPr>
        <w:t>（省发展改革委、省各有关单位）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bdr w:val="none" w:color="auto" w:sz="0" w:space="0"/>
        </w:rPr>
        <w:t>　　11.助力企业注销便利化。在切实简化优化企业注销手续的同时，强化企业注销信用约束，探索将怠于履行清算义务的市场主体列入失信联合惩戒对象名单，研究对怠于履行清算义务的市场主体直接责任人实施信用联合惩戒，推动市场主体依法有序出清。</w:t>
      </w:r>
      <w:r>
        <w:rPr>
          <w:rStyle w:val="6"/>
          <w:rFonts w:hint="eastAsia" w:ascii="方正仿宋简体" w:hAnsi="方正仿宋简体" w:eastAsia="方正仿宋简体" w:cs="方正仿宋简体"/>
          <w:b/>
          <w:color w:val="333333"/>
          <w:sz w:val="32"/>
          <w:szCs w:val="32"/>
          <w:bdr w:val="none" w:color="auto" w:sz="0" w:space="0"/>
        </w:rPr>
        <w:t>（省市场监管局、省发展改革委）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bdr w:val="none" w:color="auto" w:sz="0" w:space="0"/>
        </w:rPr>
        <w:t>　　12.推进中小企业和农村信用体系建设。完善中小企业和农村信用体系建设工作机制，健全中小微企业信用档案，帮助中小微企业增进信用融通资金。稳步推进农户信用信息共享工作，完善农户信用档案，扎实开展信用评价，积极推动信用户、信用村、信用乡（镇）创建活动，探索开展信用县创建工作。</w:t>
      </w:r>
      <w:r>
        <w:rPr>
          <w:rStyle w:val="6"/>
          <w:rFonts w:hint="eastAsia" w:ascii="方正仿宋简体" w:hAnsi="方正仿宋简体" w:eastAsia="方正仿宋简体" w:cs="方正仿宋简体"/>
          <w:b/>
          <w:color w:val="333333"/>
          <w:sz w:val="32"/>
          <w:szCs w:val="32"/>
          <w:bdr w:val="none" w:color="auto" w:sz="0" w:space="0"/>
        </w:rPr>
        <w:t>（人民银行广州分行、省发展改革委）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bdr w:val="none" w:color="auto" w:sz="0" w:space="0"/>
        </w:rPr>
        <w:t>　　13.广泛开展诚信宣传教育。利用“6·14”信用记录关爱日、“诚信兴商宣传月”和网络诚信宣传活动等载体，持续组织开展诚信主题宣传教育，营造知信、守信、用信的良好环境。</w:t>
      </w:r>
      <w:r>
        <w:rPr>
          <w:rStyle w:val="6"/>
          <w:rFonts w:hint="eastAsia" w:ascii="方正仿宋简体" w:hAnsi="方正仿宋简体" w:eastAsia="方正仿宋简体" w:cs="方正仿宋简体"/>
          <w:b/>
          <w:color w:val="333333"/>
          <w:sz w:val="32"/>
          <w:szCs w:val="32"/>
          <w:bdr w:val="none" w:color="auto" w:sz="0" w:space="0"/>
        </w:rPr>
        <w:t>（省商务厅、省发展改革委、省司法厅、省市场监管局、人民银行广州分行、省互联网办、省文明办）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bdr w:val="none" w:color="auto" w:sz="0" w:space="0"/>
        </w:rPr>
        <w:t>　　</w:t>
      </w:r>
      <w:r>
        <w:rPr>
          <w:rStyle w:val="6"/>
          <w:rFonts w:hint="eastAsia" w:ascii="黑体" w:hAnsi="黑体" w:eastAsia="黑体" w:cs="黑体"/>
          <w:b/>
          <w:color w:val="333333"/>
          <w:sz w:val="32"/>
          <w:szCs w:val="32"/>
        </w:rPr>
        <w:t>三、增强信用建设服务实体经济能力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bdr w:val="none" w:color="auto" w:sz="0" w:space="0"/>
        </w:rPr>
        <w:t>　　14.发挥信用支持企业复工复产作用。建立新冠肺炎疫情防控期间企业信用修复绿色通道，对企业的信用修复申请即收即办。对受疫情影响暂时失去收入来源的个人和企业，可按照调整后的还款安排，报送信用记录。</w:t>
      </w:r>
      <w:r>
        <w:rPr>
          <w:rStyle w:val="6"/>
          <w:rFonts w:hint="eastAsia" w:ascii="方正仿宋简体" w:hAnsi="方正仿宋简体" w:eastAsia="方正仿宋简体" w:cs="方正仿宋简体"/>
          <w:b/>
          <w:color w:val="333333"/>
          <w:sz w:val="32"/>
          <w:szCs w:val="32"/>
          <w:bdr w:val="none" w:color="auto" w:sz="0" w:space="0"/>
        </w:rPr>
        <w:t>(省发展改革委、人民银行广州分行）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bdr w:val="none" w:color="auto" w:sz="0" w:space="0"/>
        </w:rPr>
        <w:t>　　15.大力推进“信易贷”工作。加大公共信用信息向银行业金融机构开放共享力度，进一步加强银行业金融机构需要的海关、涉税、社保、住房公积金等信用信息的归集共享，为银行业金融机构开展信用风险评估、信用画像提供更加丰富、更高质量的信用数据，鼓励银行业金融机构开发更多“信易贷”产品，利用好广东省中小微企业信用信息和融资对接平台、广东省中小企业融资平台，更好缓解企业融资难、融资贵问题。</w:t>
      </w:r>
      <w:r>
        <w:rPr>
          <w:rStyle w:val="6"/>
          <w:rFonts w:hint="eastAsia" w:ascii="方正仿宋简体" w:hAnsi="方正仿宋简体" w:eastAsia="方正仿宋简体" w:cs="方正仿宋简体"/>
          <w:b/>
          <w:color w:val="333333"/>
          <w:sz w:val="32"/>
          <w:szCs w:val="32"/>
          <w:bdr w:val="none" w:color="auto" w:sz="0" w:space="0"/>
        </w:rPr>
        <w:t>（省发展改革委、人民银行广州分行、省地方金融监管局、广东银保监局、省政务服务数据管理局）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bdr w:val="none" w:color="auto" w:sz="0" w:space="0"/>
        </w:rPr>
        <w:t>　　16.创新开展“信易+消费”。研究在全省开展“信易游”工作，运用信用激励手段，促进扩大旅游消费市场需求。探索开展“信易租”“信易行”等“信易+消费”项目，拓展社会化、市场化守信激励措施，创新消费模式，扩大消费需求。</w:t>
      </w:r>
      <w:r>
        <w:rPr>
          <w:rStyle w:val="6"/>
          <w:rFonts w:hint="eastAsia" w:ascii="方正仿宋简体" w:hAnsi="方正仿宋简体" w:eastAsia="方正仿宋简体" w:cs="方正仿宋简体"/>
          <w:b/>
          <w:color w:val="333333"/>
          <w:sz w:val="32"/>
          <w:szCs w:val="32"/>
          <w:bdr w:val="none" w:color="auto" w:sz="0" w:space="0"/>
        </w:rPr>
        <w:t>（省发展改革委、省文化和旅游厅、省各有关单位）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bdr w:val="none" w:color="auto" w:sz="0" w:space="0"/>
        </w:rPr>
        <w:t>　　17.培育发展信用经济。积极培育和规范发展信用服务业，支持信用服务机构利用大数据、区块链等技术开发具有自主知识产权的信用产品，推动信用业态和产品创新，拓展信用服务应用领域。探索推动依托区块链技术构建行业信用联盟链。鼓励行政机关、企事业单位等在相关活动中应用信用报告、信用调查、信用咨询等产品和服务，培育信用市场需求。</w:t>
      </w:r>
      <w:r>
        <w:rPr>
          <w:rStyle w:val="6"/>
          <w:rFonts w:hint="eastAsia" w:ascii="方正仿宋简体" w:hAnsi="方正仿宋简体" w:eastAsia="方正仿宋简体" w:cs="方正仿宋简体"/>
          <w:b/>
          <w:color w:val="333333"/>
          <w:sz w:val="32"/>
          <w:szCs w:val="32"/>
          <w:bdr w:val="none" w:color="auto" w:sz="0" w:space="0"/>
        </w:rPr>
        <w:t>（省发展改革委、人民银行广州分行、省各有关单位）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left"/>
        <w:rPr>
          <w:rStyle w:val="6"/>
          <w:rFonts w:hint="eastAsia" w:ascii="黑体" w:hAnsi="黑体" w:eastAsia="黑体" w:cs="黑体"/>
          <w:b/>
          <w:color w:val="333333"/>
          <w:sz w:val="32"/>
          <w:szCs w:val="32"/>
        </w:rPr>
      </w:pPr>
      <w:r>
        <w:rPr>
          <w:rStyle w:val="6"/>
          <w:rFonts w:hint="eastAsia" w:ascii="黑体" w:hAnsi="黑体" w:eastAsia="黑体" w:cs="黑体"/>
          <w:b/>
          <w:color w:val="333333"/>
          <w:sz w:val="32"/>
          <w:szCs w:val="32"/>
        </w:rPr>
        <w:t>　　四、开展信用建设地方特色探索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bdr w:val="none" w:color="auto" w:sz="0" w:space="0"/>
        </w:rPr>
        <w:t>　　 18.支持开展信用建设试点实验。支持广州市在信用促进优化营商环境方面大胆探索。支持深圳市大力推进社会信用体系建设创新，为建设中国特色社会主义先行示范区打造良好信用环境。支持广州市黄埔区、深圳前海自贸区创建省信用经济试验区。支持惠州市创建省社会信用体系建设高质量发展实验区。支持清远市开展行政审批信用承诺制改革试点，探索实施“政府定标准、企业作承诺、过程强监管、失信有惩戒”的新型管理模式。支持肇庆市探索实施“信用+工程建设”。推动佛山市顺德区开展信用服务示范创建工作。支持有条件的市创建全国社会信用体系建设示范城市。</w:t>
      </w:r>
      <w:r>
        <w:rPr>
          <w:rStyle w:val="6"/>
          <w:rFonts w:hint="eastAsia" w:ascii="方正仿宋简体" w:hAnsi="方正仿宋简体" w:eastAsia="方正仿宋简体" w:cs="方正仿宋简体"/>
          <w:b/>
          <w:color w:val="333333"/>
          <w:sz w:val="32"/>
          <w:szCs w:val="32"/>
          <w:bdr w:val="none" w:color="auto" w:sz="0" w:space="0"/>
        </w:rPr>
        <w:t>（省发展改革委，各有关市政府）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bdr w:val="none" w:color="auto" w:sz="0" w:space="0"/>
        </w:rPr>
        <w:t>　　省各责任单位要根据工作分工，细化工作安排，明确工作目标，抓紧启动实施，确保各项工作有序推进。省各相关单位要积极配合、协同推进，特别是各行业主管单位要切实承担本行业信用建设的主体责任，形成信用建设工作合力。各地级以上市要完善工作机制，加强社会信用体系建设工作部署，推动全省信用建设各项工作落地见效，形成更多的信用建设特色亮点。省发展改革委将加强统筹协调，及时跟踪掌握各项工作进展情况，复制推广各地各部门的好经验好做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rPr>
          <w:rFonts w:hint="eastAsia" w:ascii="微软雅黑" w:hAnsi="微软雅黑" w:eastAsia="微软雅黑" w:cs="微软雅黑"/>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7609E"/>
    <w:rsid w:val="4E076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2020-05-11T07:57:00Z</dcterms:created>
  <dc:creator>发改局</dc:creator>
  <cp:lastModifiedBy>发改局</cp:lastModifiedBy>
  <dcterms:modified xsi:type="dcterms:W3CDTF">2020-05-11T08:01:12Z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