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3A" w:rsidRDefault="00A44AD3">
      <w:pPr>
        <w:spacing w:line="590" w:lineRule="exact"/>
        <w:jc w:val="center"/>
        <w:rPr>
          <w:rFonts w:ascii="宋体" w:eastAsia="方正小标宋简体" w:hAnsi="宋体" w:cs="方正小标宋简体"/>
          <w:sz w:val="44"/>
          <w:szCs w:val="44"/>
        </w:rPr>
      </w:pPr>
      <w:r>
        <w:rPr>
          <w:rFonts w:ascii="宋体" w:eastAsia="方正小标宋简体" w:hAnsi="宋体" w:cs="方正小标宋简体" w:hint="eastAsia"/>
          <w:sz w:val="44"/>
          <w:szCs w:val="44"/>
        </w:rPr>
        <w:t>关于实行城镇非居民用水超定额超计划</w:t>
      </w:r>
    </w:p>
    <w:p w:rsidR="0022163A" w:rsidRDefault="00A44AD3">
      <w:pPr>
        <w:spacing w:line="590" w:lineRule="exact"/>
        <w:jc w:val="center"/>
        <w:rPr>
          <w:rFonts w:ascii="宋体" w:eastAsia="方正小标宋简体" w:hAnsi="宋体" w:cs="方正小标宋简体"/>
          <w:sz w:val="44"/>
          <w:szCs w:val="44"/>
        </w:rPr>
      </w:pPr>
      <w:r>
        <w:rPr>
          <w:rFonts w:ascii="宋体" w:eastAsia="方正小标宋简体" w:hAnsi="宋体" w:cs="方正小标宋简体" w:hint="eastAsia"/>
          <w:sz w:val="44"/>
          <w:szCs w:val="44"/>
        </w:rPr>
        <w:t>累进加价制度的通知</w:t>
      </w:r>
    </w:p>
    <w:p w:rsidR="0022163A" w:rsidRDefault="00A44AD3">
      <w:pPr>
        <w:spacing w:line="590" w:lineRule="exact"/>
        <w:jc w:val="center"/>
        <w:rPr>
          <w:rFonts w:ascii="宋体" w:eastAsia="文星仿宋" w:hAnsi="宋体"/>
          <w:sz w:val="32"/>
          <w:szCs w:val="32"/>
        </w:rPr>
      </w:pPr>
      <w:r>
        <w:rPr>
          <w:rFonts w:ascii="宋体" w:eastAsia="文星仿宋" w:hAnsi="宋体" w:hint="eastAsia"/>
          <w:sz w:val="32"/>
          <w:szCs w:val="32"/>
        </w:rPr>
        <w:t>（征求意见稿）</w:t>
      </w:r>
    </w:p>
    <w:p w:rsidR="0022163A" w:rsidRDefault="0022163A">
      <w:pPr>
        <w:spacing w:line="590" w:lineRule="exact"/>
        <w:jc w:val="center"/>
        <w:rPr>
          <w:rFonts w:ascii="宋体" w:eastAsia="文星仿宋" w:hAnsi="宋体"/>
          <w:sz w:val="32"/>
          <w:szCs w:val="32"/>
        </w:rPr>
      </w:pPr>
    </w:p>
    <w:p w:rsidR="0022163A" w:rsidRDefault="00A44AD3">
      <w:pPr>
        <w:spacing w:line="59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为贯彻落实国家和省“节水优先、空间均衡、系统治理、两手发力”的新时期治水方针，进一步落实最严格水资源管理制度，稳步推进水价改革，加强节约用水管理。根据国家发展改革委、</w:t>
      </w:r>
      <w:r>
        <w:rPr>
          <w:rFonts w:ascii="宋体" w:eastAsia="方正仿宋简体" w:hAnsi="宋体" w:cs="方正仿宋简体" w:hint="eastAsia"/>
          <w:sz w:val="32"/>
          <w:szCs w:val="32"/>
        </w:rPr>
        <w:t xml:space="preserve"> </w:t>
      </w:r>
      <w:r>
        <w:rPr>
          <w:rFonts w:ascii="宋体" w:eastAsia="方正仿宋简体" w:hAnsi="宋体" w:cs="方正仿宋简体" w:hint="eastAsia"/>
          <w:sz w:val="32"/>
          <w:szCs w:val="32"/>
        </w:rPr>
        <w:t>住房城乡建设部《关于加快建立健全城镇非居民用水超定额累进加价制度的指导意见》（发改价格〔</w:t>
      </w:r>
      <w:r>
        <w:rPr>
          <w:rFonts w:ascii="宋体" w:eastAsia="方正仿宋简体" w:hAnsi="宋体" w:cs="方正仿宋简体" w:hint="eastAsia"/>
          <w:sz w:val="32"/>
          <w:szCs w:val="32"/>
        </w:rPr>
        <w:t>2017</w:t>
      </w:r>
      <w:r>
        <w:rPr>
          <w:rFonts w:ascii="宋体" w:eastAsia="方正仿宋简体" w:hAnsi="宋体" w:cs="方正仿宋简体" w:hint="eastAsia"/>
          <w:sz w:val="32"/>
          <w:szCs w:val="32"/>
        </w:rPr>
        <w:t>〕</w:t>
      </w:r>
      <w:r>
        <w:rPr>
          <w:rFonts w:ascii="宋体" w:eastAsia="方正仿宋简体" w:hAnsi="宋体" w:cs="方正仿宋简体" w:hint="eastAsia"/>
          <w:sz w:val="32"/>
          <w:szCs w:val="32"/>
        </w:rPr>
        <w:t>1792</w:t>
      </w:r>
      <w:r>
        <w:rPr>
          <w:rFonts w:ascii="宋体" w:eastAsia="方正仿宋简体" w:hAnsi="宋体" w:cs="方正仿宋简体" w:hint="eastAsia"/>
          <w:sz w:val="32"/>
          <w:szCs w:val="32"/>
        </w:rPr>
        <w:t>号）和省发展改革委、水利厅、住房和城乡建设厅《关于全面推行和完善非居民用水超定额超计划累进加价制度的指导意见》（粤发改价格〔</w:t>
      </w:r>
      <w:r>
        <w:rPr>
          <w:rFonts w:ascii="宋体" w:eastAsia="方正仿宋简体" w:hAnsi="宋体" w:cs="方正仿宋简体" w:hint="eastAsia"/>
          <w:sz w:val="32"/>
          <w:szCs w:val="32"/>
        </w:rPr>
        <w:t>2015</w:t>
      </w:r>
      <w:r>
        <w:rPr>
          <w:rFonts w:ascii="宋体" w:eastAsia="方正仿宋简体" w:hAnsi="宋体" w:cs="方正仿宋简体" w:hint="eastAsia"/>
          <w:sz w:val="32"/>
          <w:szCs w:val="32"/>
        </w:rPr>
        <w:t>〕</w:t>
      </w:r>
      <w:r>
        <w:rPr>
          <w:rFonts w:ascii="宋体" w:eastAsia="方正仿宋简体" w:hAnsi="宋体" w:cs="方正仿宋简体" w:hint="eastAsia"/>
          <w:sz w:val="32"/>
          <w:szCs w:val="32"/>
        </w:rPr>
        <w:t>805</w:t>
      </w:r>
      <w:r>
        <w:rPr>
          <w:rFonts w:ascii="宋体" w:eastAsia="方正仿宋简体" w:hAnsi="宋体" w:cs="方正仿宋简体" w:hint="eastAsia"/>
          <w:sz w:val="32"/>
          <w:szCs w:val="32"/>
        </w:rPr>
        <w:t>号）等规定，结合我市实际，经市人民政府同意，决定在兴宁市城区实行非居民用水超定额超计划累进加价制度。有关事项如下：</w:t>
      </w:r>
      <w:r>
        <w:rPr>
          <w:rFonts w:ascii="宋体" w:eastAsia="方正仿宋简体" w:hAnsi="宋体" w:cs="方正仿宋简体" w:hint="eastAsia"/>
          <w:sz w:val="32"/>
          <w:szCs w:val="32"/>
        </w:rPr>
        <w:t xml:space="preserve"> </w:t>
      </w:r>
    </w:p>
    <w:p w:rsidR="0022163A" w:rsidRDefault="00A44AD3">
      <w:pPr>
        <w:spacing w:line="590" w:lineRule="exact"/>
        <w:ind w:firstLineChars="200" w:firstLine="640"/>
        <w:rPr>
          <w:rFonts w:ascii="宋体" w:eastAsia="方正仿宋简体" w:hAnsi="宋体" w:cs="方正仿宋简体"/>
          <w:sz w:val="32"/>
          <w:szCs w:val="32"/>
        </w:rPr>
      </w:pPr>
      <w:r>
        <w:rPr>
          <w:rFonts w:ascii="宋体" w:eastAsia="方正黑体简体" w:hAnsi="宋体" w:cs="方正黑体简体" w:hint="eastAsia"/>
          <w:sz w:val="32"/>
          <w:szCs w:val="32"/>
        </w:rPr>
        <w:t>一、实施范围</w:t>
      </w:r>
    </w:p>
    <w:p w:rsidR="0022163A" w:rsidRDefault="00A44AD3">
      <w:pPr>
        <w:spacing w:line="59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兴宁市城区的非居民用水户（含特种行业用水户、淘汰类限制类企业用水户）。</w:t>
      </w:r>
    </w:p>
    <w:p w:rsidR="0022163A" w:rsidRDefault="00A44AD3">
      <w:pPr>
        <w:spacing w:line="590" w:lineRule="exact"/>
        <w:rPr>
          <w:rFonts w:ascii="宋体" w:eastAsia="方正仿宋简体" w:hAnsi="宋体" w:cs="方正仿宋简体"/>
          <w:sz w:val="32"/>
          <w:szCs w:val="32"/>
        </w:rPr>
      </w:pPr>
      <w:r>
        <w:rPr>
          <w:rFonts w:ascii="宋体" w:eastAsia="方正黑体简体" w:hAnsi="宋体" w:cs="方正黑体简体" w:hint="eastAsia"/>
          <w:sz w:val="32"/>
          <w:szCs w:val="32"/>
        </w:rPr>
        <w:t xml:space="preserve"> </w:t>
      </w:r>
      <w:r>
        <w:rPr>
          <w:rFonts w:ascii="宋体" w:eastAsia="方正黑体简体" w:hAnsi="宋体" w:cs="方正黑体简体" w:hint="eastAsia"/>
          <w:sz w:val="32"/>
          <w:szCs w:val="32"/>
        </w:rPr>
        <w:t>二、实施办法</w:t>
      </w:r>
    </w:p>
    <w:p w:rsidR="0022163A" w:rsidRDefault="00A44AD3">
      <w:pPr>
        <w:spacing w:line="590" w:lineRule="exact"/>
        <w:ind w:firstLineChars="150" w:firstLine="480"/>
        <w:rPr>
          <w:rFonts w:ascii="宋体" w:eastAsia="楷体" w:hAnsi="宋体" w:cs="楷体"/>
          <w:sz w:val="32"/>
          <w:szCs w:val="32"/>
        </w:rPr>
      </w:pPr>
      <w:r>
        <w:rPr>
          <w:rFonts w:ascii="宋体" w:eastAsia="楷体" w:hAnsi="宋体" w:cs="楷体" w:hint="eastAsia"/>
          <w:sz w:val="32"/>
          <w:szCs w:val="32"/>
        </w:rPr>
        <w:t>（一）用水量分级。</w:t>
      </w:r>
    </w:p>
    <w:p w:rsidR="0022163A" w:rsidRDefault="00A44AD3">
      <w:pPr>
        <w:spacing w:line="590" w:lineRule="exact"/>
        <w:ind w:firstLine="615"/>
        <w:rPr>
          <w:rFonts w:ascii="宋体" w:eastAsia="方正仿宋简体" w:hAnsi="宋体" w:cs="方正仿宋简体"/>
          <w:sz w:val="32"/>
          <w:szCs w:val="32"/>
        </w:rPr>
      </w:pPr>
      <w:r>
        <w:rPr>
          <w:rFonts w:ascii="宋体" w:eastAsia="方正仿宋简体" w:hAnsi="宋体" w:cs="方正仿宋简体" w:hint="eastAsia"/>
          <w:sz w:val="32"/>
          <w:szCs w:val="32"/>
        </w:rPr>
        <w:t>第一级水量基数为定额水量；第二级水量为超计划或者超定额用水不足</w:t>
      </w:r>
      <w:r>
        <w:rPr>
          <w:rFonts w:ascii="宋体" w:eastAsia="方正仿宋简体" w:hAnsi="宋体" w:cs="方正仿宋简体" w:hint="eastAsia"/>
          <w:sz w:val="32"/>
          <w:szCs w:val="32"/>
        </w:rPr>
        <w:t>20%</w:t>
      </w:r>
      <w:r>
        <w:rPr>
          <w:rFonts w:ascii="宋体" w:eastAsia="方正仿宋简体" w:hAnsi="宋体" w:cs="方正仿宋简体" w:hint="eastAsia"/>
          <w:sz w:val="32"/>
          <w:szCs w:val="32"/>
        </w:rPr>
        <w:t>（含</w:t>
      </w:r>
      <w:r>
        <w:rPr>
          <w:rFonts w:ascii="宋体" w:eastAsia="方正仿宋简体" w:hAnsi="宋体" w:cs="方正仿宋简体" w:hint="eastAsia"/>
          <w:sz w:val="32"/>
          <w:szCs w:val="32"/>
        </w:rPr>
        <w:t>20%</w:t>
      </w:r>
      <w:r>
        <w:rPr>
          <w:rFonts w:ascii="宋体" w:eastAsia="方正仿宋简体" w:hAnsi="宋体" w:cs="方正仿宋简体" w:hint="eastAsia"/>
          <w:sz w:val="32"/>
          <w:szCs w:val="32"/>
        </w:rPr>
        <w:t>）的部分；第三级水量超计划或者超定额用水</w:t>
      </w:r>
      <w:r>
        <w:rPr>
          <w:rFonts w:ascii="宋体" w:eastAsia="方正仿宋简体" w:hAnsi="宋体" w:cs="方正仿宋简体" w:hint="eastAsia"/>
          <w:sz w:val="32"/>
          <w:szCs w:val="32"/>
        </w:rPr>
        <w:t>20%</w:t>
      </w:r>
      <w:r>
        <w:rPr>
          <w:rFonts w:ascii="宋体" w:eastAsia="方正仿宋简体" w:hAnsi="宋体" w:cs="方正仿宋简体" w:hint="eastAsia"/>
          <w:sz w:val="32"/>
          <w:szCs w:val="32"/>
        </w:rPr>
        <w:t>以上不足</w:t>
      </w:r>
      <w:r>
        <w:rPr>
          <w:rFonts w:ascii="宋体" w:eastAsia="方正仿宋简体" w:hAnsi="宋体" w:cs="方正仿宋简体" w:hint="eastAsia"/>
          <w:sz w:val="32"/>
          <w:szCs w:val="32"/>
        </w:rPr>
        <w:t>40%</w:t>
      </w:r>
      <w:r>
        <w:rPr>
          <w:rFonts w:ascii="宋体" w:eastAsia="方正仿宋简体" w:hAnsi="宋体" w:cs="方正仿宋简体" w:hint="eastAsia"/>
          <w:sz w:val="32"/>
          <w:szCs w:val="32"/>
        </w:rPr>
        <w:t>（含</w:t>
      </w:r>
      <w:r>
        <w:rPr>
          <w:rFonts w:ascii="宋体" w:eastAsia="方正仿宋简体" w:hAnsi="宋体" w:cs="方正仿宋简体" w:hint="eastAsia"/>
          <w:sz w:val="32"/>
          <w:szCs w:val="32"/>
        </w:rPr>
        <w:t>40%</w:t>
      </w:r>
      <w:r>
        <w:rPr>
          <w:rFonts w:ascii="宋体" w:eastAsia="方正仿宋简体" w:hAnsi="宋体" w:cs="方正仿宋简体" w:hint="eastAsia"/>
          <w:sz w:val="32"/>
          <w:szCs w:val="32"/>
        </w:rPr>
        <w:t>）的部分；第四级超计划或者超</w:t>
      </w:r>
      <w:r>
        <w:rPr>
          <w:rFonts w:ascii="宋体" w:eastAsia="方正仿宋简体" w:hAnsi="宋体" w:cs="方正仿宋简体" w:hint="eastAsia"/>
          <w:sz w:val="32"/>
          <w:szCs w:val="32"/>
        </w:rPr>
        <w:lastRenderedPageBreak/>
        <w:t>定额用水</w:t>
      </w:r>
      <w:r>
        <w:rPr>
          <w:rFonts w:ascii="宋体" w:eastAsia="方正仿宋简体" w:hAnsi="宋体" w:cs="方正仿宋简体" w:hint="eastAsia"/>
          <w:sz w:val="32"/>
          <w:szCs w:val="32"/>
        </w:rPr>
        <w:t>40%</w:t>
      </w:r>
      <w:r>
        <w:rPr>
          <w:rFonts w:ascii="宋体" w:eastAsia="方正仿宋简体" w:hAnsi="宋体" w:cs="方正仿宋简体" w:hint="eastAsia"/>
          <w:sz w:val="32"/>
          <w:szCs w:val="32"/>
        </w:rPr>
        <w:t>以上的部分。</w:t>
      </w:r>
    </w:p>
    <w:p w:rsidR="0022163A" w:rsidRDefault="00A44AD3">
      <w:pPr>
        <w:spacing w:line="590" w:lineRule="exact"/>
        <w:ind w:firstLineChars="150" w:firstLine="480"/>
        <w:rPr>
          <w:rFonts w:ascii="宋体" w:eastAsia="楷体" w:hAnsi="宋体" w:cs="楷体"/>
          <w:sz w:val="32"/>
          <w:szCs w:val="32"/>
        </w:rPr>
      </w:pPr>
      <w:r>
        <w:rPr>
          <w:rFonts w:ascii="宋体" w:eastAsia="楷体" w:hAnsi="宋体" w:cs="楷体" w:hint="eastAsia"/>
          <w:sz w:val="32"/>
          <w:szCs w:val="32"/>
        </w:rPr>
        <w:t>（二）加价标准。</w:t>
      </w:r>
    </w:p>
    <w:p w:rsidR="0022163A" w:rsidRDefault="00A44AD3">
      <w:pPr>
        <w:spacing w:line="590" w:lineRule="exact"/>
        <w:ind w:firstLine="615"/>
        <w:rPr>
          <w:rFonts w:ascii="宋体" w:eastAsia="方正仿宋简体" w:hAnsi="宋体" w:cs="方正仿宋简体"/>
          <w:sz w:val="32"/>
          <w:szCs w:val="32"/>
        </w:rPr>
      </w:pPr>
      <w:r>
        <w:rPr>
          <w:rFonts w:ascii="宋体" w:eastAsia="方正仿宋简体" w:hAnsi="宋体" w:cs="方正仿宋简体" w:hint="eastAsia"/>
          <w:sz w:val="32"/>
          <w:szCs w:val="32"/>
        </w:rPr>
        <w:t>1.</w:t>
      </w:r>
      <w:r>
        <w:rPr>
          <w:rFonts w:ascii="宋体" w:eastAsia="方正仿宋简体" w:hAnsi="宋体" w:cs="方正仿宋简体" w:hint="eastAsia"/>
          <w:sz w:val="32"/>
          <w:szCs w:val="32"/>
        </w:rPr>
        <w:t>非居民用水超定额超计划累进加价制度。对月用水量超过</w:t>
      </w:r>
      <w:r>
        <w:rPr>
          <w:rFonts w:ascii="宋体" w:eastAsia="方正仿宋简体" w:hAnsi="宋体" w:cs="方正仿宋简体" w:hint="eastAsia"/>
          <w:sz w:val="32"/>
          <w:szCs w:val="32"/>
        </w:rPr>
        <w:t>1</w:t>
      </w:r>
      <w:r>
        <w:rPr>
          <w:rFonts w:ascii="宋体" w:eastAsia="方正仿宋简体" w:hAnsi="宋体" w:cs="方正仿宋简体" w:hint="eastAsia"/>
          <w:sz w:val="32"/>
          <w:szCs w:val="32"/>
        </w:rPr>
        <w:t>万立方米的非居民用水大户开展计划用水，实行超定额超计划累进加价管理。单位用户超定额超计划用水的，用水单位除按计量的水量缴纳非居民用水所对应的行业基本水费外，对超定额超计划用水的部分按用水类别和超计划用水幅度，按累进级数分为四级：第一级定额范围内按基准水价收费；第二级的水量按基准水价加收</w:t>
      </w:r>
      <w:r>
        <w:rPr>
          <w:rFonts w:ascii="宋体" w:eastAsia="方正仿宋简体" w:hAnsi="宋体" w:cs="方正仿宋简体" w:hint="eastAsia"/>
          <w:sz w:val="32"/>
          <w:szCs w:val="32"/>
        </w:rPr>
        <w:t>100%</w:t>
      </w:r>
      <w:r>
        <w:rPr>
          <w:rFonts w:ascii="宋体" w:eastAsia="方正仿宋简体" w:hAnsi="宋体" w:cs="方正仿宋简体" w:hint="eastAsia"/>
          <w:sz w:val="32"/>
          <w:szCs w:val="32"/>
        </w:rPr>
        <w:t>征收；第三级水量按基准水价加收</w:t>
      </w:r>
      <w:r>
        <w:rPr>
          <w:rFonts w:ascii="宋体" w:eastAsia="方正仿宋简体" w:hAnsi="宋体" w:cs="方正仿宋简体" w:hint="eastAsia"/>
          <w:sz w:val="32"/>
          <w:szCs w:val="32"/>
        </w:rPr>
        <w:t>150%</w:t>
      </w:r>
      <w:r>
        <w:rPr>
          <w:rFonts w:ascii="宋体" w:eastAsia="方正仿宋简体" w:hAnsi="宋体" w:cs="方正仿宋简体" w:hint="eastAsia"/>
          <w:sz w:val="32"/>
          <w:szCs w:val="32"/>
        </w:rPr>
        <w:t>征收；第四级水量按基准水价加收</w:t>
      </w:r>
      <w:r>
        <w:rPr>
          <w:rFonts w:ascii="宋体" w:eastAsia="方正仿宋简体" w:hAnsi="宋体" w:cs="方正仿宋简体" w:hint="eastAsia"/>
          <w:sz w:val="32"/>
          <w:szCs w:val="32"/>
        </w:rPr>
        <w:t>200%</w:t>
      </w:r>
      <w:r>
        <w:rPr>
          <w:rFonts w:ascii="宋体" w:eastAsia="方正仿宋简体" w:hAnsi="宋体" w:cs="方正仿宋简体" w:hint="eastAsia"/>
          <w:sz w:val="32"/>
          <w:szCs w:val="32"/>
        </w:rPr>
        <w:t>征收。</w:t>
      </w:r>
    </w:p>
    <w:p w:rsidR="0022163A" w:rsidRDefault="00A44AD3">
      <w:pPr>
        <w:spacing w:line="590" w:lineRule="exact"/>
        <w:ind w:firstLine="615"/>
        <w:rPr>
          <w:rFonts w:ascii="宋体" w:eastAsia="方正仿宋简体" w:hAnsi="宋体" w:cs="方正仿宋简体"/>
          <w:sz w:val="32"/>
          <w:szCs w:val="32"/>
        </w:rPr>
      </w:pPr>
      <w:r>
        <w:rPr>
          <w:rFonts w:ascii="宋体" w:eastAsia="方正仿宋简体" w:hAnsi="宋体" w:cs="方正仿宋简体" w:hint="eastAsia"/>
          <w:sz w:val="32"/>
          <w:szCs w:val="32"/>
        </w:rPr>
        <w:t>2.</w:t>
      </w:r>
      <w:r>
        <w:rPr>
          <w:rFonts w:ascii="宋体" w:eastAsia="方正仿宋简体" w:hAnsi="宋体" w:cs="方正仿宋简体" w:hint="eastAsia"/>
          <w:sz w:val="32"/>
          <w:szCs w:val="32"/>
        </w:rPr>
        <w:t>限制类、淘汰类企业高额累进加价政策。对限制类、淘汰类企业用水实行高额累进加价。加价额在非居民用水超定额、超计划累进加价各级的基础上，分别加收</w:t>
      </w:r>
      <w:r>
        <w:rPr>
          <w:rFonts w:ascii="宋体" w:eastAsia="方正仿宋简体" w:hAnsi="宋体" w:cs="方正仿宋简体" w:hint="eastAsia"/>
          <w:sz w:val="32"/>
          <w:szCs w:val="32"/>
        </w:rPr>
        <w:t>10%</w:t>
      </w:r>
      <w:r>
        <w:rPr>
          <w:rFonts w:ascii="宋体" w:eastAsia="方正仿宋简体" w:hAnsi="宋体" w:cs="方正仿宋简体" w:hint="eastAsia"/>
          <w:sz w:val="32"/>
          <w:szCs w:val="32"/>
        </w:rPr>
        <w:t>征收。</w:t>
      </w:r>
    </w:p>
    <w:p w:rsidR="0022163A" w:rsidRDefault="00A44AD3">
      <w:pPr>
        <w:spacing w:line="590" w:lineRule="exact"/>
        <w:ind w:firstLineChars="200" w:firstLine="640"/>
        <w:rPr>
          <w:rFonts w:ascii="宋体" w:eastAsia="楷体" w:hAnsi="宋体" w:cs="楷体"/>
          <w:sz w:val="32"/>
          <w:szCs w:val="32"/>
        </w:rPr>
      </w:pPr>
      <w:r>
        <w:rPr>
          <w:rFonts w:ascii="宋体" w:eastAsia="楷体" w:hAnsi="宋体" w:cs="楷体" w:hint="eastAsia"/>
          <w:sz w:val="32"/>
          <w:szCs w:val="32"/>
        </w:rPr>
        <w:t>（三）计量和计费周期。</w:t>
      </w:r>
    </w:p>
    <w:p w:rsidR="0022163A" w:rsidRDefault="00A44AD3">
      <w:pPr>
        <w:spacing w:line="59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用水量以“季度”为一个计算周期，周期之间不累计，不结转，一个周期结束后，对超过计划用水量部分，实行累进加价。</w:t>
      </w:r>
      <w:bookmarkStart w:id="0" w:name="_GoBack"/>
      <w:bookmarkEnd w:id="0"/>
    </w:p>
    <w:p w:rsidR="0022163A" w:rsidRDefault="00A44AD3">
      <w:pPr>
        <w:spacing w:line="590" w:lineRule="exact"/>
        <w:ind w:firstLineChars="200" w:firstLine="640"/>
        <w:rPr>
          <w:rFonts w:ascii="宋体" w:eastAsia="楷体" w:hAnsi="宋体" w:cs="楷体"/>
          <w:sz w:val="32"/>
          <w:szCs w:val="32"/>
        </w:rPr>
      </w:pPr>
      <w:r>
        <w:rPr>
          <w:rFonts w:ascii="宋体" w:eastAsia="楷体" w:hAnsi="宋体" w:cs="楷体" w:hint="eastAsia"/>
          <w:sz w:val="32"/>
          <w:szCs w:val="32"/>
        </w:rPr>
        <w:t>（四）基数定额水量的核定和用水计划管理。</w:t>
      </w:r>
    </w:p>
    <w:p w:rsidR="0022163A" w:rsidRDefault="00A44AD3">
      <w:pPr>
        <w:spacing w:line="590" w:lineRule="exact"/>
        <w:ind w:firstLine="645"/>
        <w:rPr>
          <w:rFonts w:ascii="宋体" w:eastAsia="方正仿宋简体" w:hAnsi="宋体" w:cs="方正仿宋简体"/>
          <w:sz w:val="32"/>
          <w:szCs w:val="32"/>
        </w:rPr>
      </w:pPr>
      <w:r>
        <w:rPr>
          <w:rFonts w:ascii="宋体" w:eastAsia="方正仿宋简体" w:hAnsi="宋体" w:cs="方正仿宋简体" w:hint="eastAsia"/>
          <w:sz w:val="32"/>
          <w:szCs w:val="32"/>
        </w:rPr>
        <w:t>严格执行用水定额标准，由市水务局负责根据兴宁市水资源状况，结合企业的生产、经营用水实际情况，对照《广东省用水定额》（</w:t>
      </w:r>
      <w:r>
        <w:rPr>
          <w:rFonts w:ascii="宋体" w:eastAsia="方正仿宋简体" w:hAnsi="宋体" w:cs="方正仿宋简体" w:hint="eastAsia"/>
          <w:sz w:val="32"/>
          <w:szCs w:val="32"/>
        </w:rPr>
        <w:t>DB44/T1461</w:t>
      </w:r>
      <w:r>
        <w:rPr>
          <w:rFonts w:ascii="宋体" w:eastAsia="方正仿宋简体" w:hAnsi="宋体" w:cs="方正仿宋简体" w:hint="eastAsia"/>
          <w:sz w:val="32"/>
          <w:szCs w:val="32"/>
        </w:rPr>
        <w:t>－</w:t>
      </w:r>
      <w:r>
        <w:rPr>
          <w:rFonts w:ascii="宋体" w:eastAsia="方正仿宋简体" w:hAnsi="宋体" w:cs="方正仿宋简体" w:hint="eastAsia"/>
          <w:sz w:val="32"/>
          <w:szCs w:val="32"/>
        </w:rPr>
        <w:t>2014</w:t>
      </w:r>
      <w:r>
        <w:rPr>
          <w:rFonts w:ascii="宋体" w:eastAsia="方正仿宋简体" w:hAnsi="宋体" w:cs="方正仿宋简体" w:hint="eastAsia"/>
          <w:sz w:val="32"/>
          <w:szCs w:val="32"/>
        </w:rPr>
        <w:t>），按规定核定下达用水计划。</w:t>
      </w:r>
    </w:p>
    <w:p w:rsidR="0022163A" w:rsidRDefault="00A44AD3">
      <w:pPr>
        <w:spacing w:line="590" w:lineRule="exact"/>
        <w:ind w:firstLineChars="200" w:firstLine="640"/>
        <w:rPr>
          <w:rFonts w:ascii="宋体" w:eastAsia="楷体" w:hAnsi="宋体" w:cs="楷体"/>
          <w:sz w:val="32"/>
          <w:szCs w:val="32"/>
        </w:rPr>
      </w:pPr>
      <w:r>
        <w:rPr>
          <w:rFonts w:ascii="宋体" w:eastAsia="楷体" w:hAnsi="宋体" w:cs="楷体" w:hint="eastAsia"/>
          <w:sz w:val="32"/>
          <w:szCs w:val="32"/>
        </w:rPr>
        <w:t>（五）动态调整程序。</w:t>
      </w:r>
    </w:p>
    <w:p w:rsidR="0022163A" w:rsidRDefault="00A44AD3">
      <w:pPr>
        <w:spacing w:line="59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用水企业因经营模式或产品结构调整、生产规模扩大等原因</w:t>
      </w:r>
      <w:r>
        <w:rPr>
          <w:rFonts w:ascii="宋体" w:eastAsia="方正仿宋简体" w:hAnsi="宋体" w:cs="方正仿宋简体" w:hint="eastAsia"/>
          <w:sz w:val="32"/>
          <w:szCs w:val="32"/>
        </w:rPr>
        <w:lastRenderedPageBreak/>
        <w:t>确需增加本年度用水计划指标的，应当以书面形式向市水务局提出申请，经批准后方可重新核定计划用水。</w:t>
      </w:r>
    </w:p>
    <w:p w:rsidR="0022163A" w:rsidRDefault="00A44AD3">
      <w:pPr>
        <w:spacing w:line="590" w:lineRule="exact"/>
        <w:ind w:firstLineChars="200" w:firstLine="640"/>
        <w:rPr>
          <w:rFonts w:ascii="宋体" w:eastAsia="楷体" w:hAnsi="宋体" w:cs="楷体"/>
          <w:sz w:val="32"/>
          <w:szCs w:val="32"/>
        </w:rPr>
      </w:pPr>
      <w:r>
        <w:rPr>
          <w:rFonts w:ascii="宋体" w:eastAsia="楷体" w:hAnsi="宋体" w:cs="楷体" w:hint="eastAsia"/>
          <w:sz w:val="32"/>
          <w:szCs w:val="32"/>
        </w:rPr>
        <w:t>（六）累进加价收费征收。</w:t>
      </w:r>
    </w:p>
    <w:p w:rsidR="0022163A" w:rsidRDefault="00A44AD3">
      <w:pPr>
        <w:spacing w:line="59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非居民用户超定额、超计划用水累进加价收费由市水务局负责征收，可委托供水企业代收代缴。对不及时或不足额缴纳超</w:t>
      </w:r>
      <w:r>
        <w:rPr>
          <w:rFonts w:ascii="宋体" w:eastAsia="方正仿宋简体" w:hAnsi="宋体" w:cs="方正仿宋简体" w:hint="eastAsia"/>
          <w:sz w:val="32"/>
          <w:szCs w:val="32"/>
        </w:rPr>
        <w:t xml:space="preserve"> </w:t>
      </w:r>
      <w:r>
        <w:rPr>
          <w:rFonts w:ascii="宋体" w:eastAsia="方正仿宋简体" w:hAnsi="宋体" w:cs="方正仿宋简体" w:hint="eastAsia"/>
          <w:sz w:val="32"/>
          <w:szCs w:val="32"/>
        </w:rPr>
        <w:t>定额、超计划用水累进加价收费的单位，由市水务局依据相关法律法规进行处罚。</w:t>
      </w:r>
    </w:p>
    <w:p w:rsidR="0022163A" w:rsidRDefault="00A44AD3">
      <w:pPr>
        <w:spacing w:line="590" w:lineRule="exact"/>
        <w:ind w:firstLineChars="200" w:firstLine="640"/>
        <w:rPr>
          <w:rFonts w:ascii="宋体" w:eastAsia="楷体" w:hAnsi="宋体" w:cs="楷体"/>
          <w:sz w:val="32"/>
          <w:szCs w:val="32"/>
        </w:rPr>
      </w:pPr>
      <w:r>
        <w:rPr>
          <w:rFonts w:ascii="宋体" w:eastAsia="楷体" w:hAnsi="宋体" w:cs="楷体" w:hint="eastAsia"/>
          <w:sz w:val="32"/>
          <w:szCs w:val="32"/>
        </w:rPr>
        <w:t>（七）累进加价收费的管理使用。</w:t>
      </w:r>
    </w:p>
    <w:p w:rsidR="0022163A" w:rsidRDefault="00A44AD3">
      <w:pPr>
        <w:spacing w:line="590" w:lineRule="exact"/>
        <w:ind w:firstLineChars="200" w:firstLine="640"/>
        <w:rPr>
          <w:rFonts w:ascii="宋体" w:eastAsia="方正仿宋简体" w:hAnsi="宋体" w:cs="方正仿宋简体"/>
          <w:sz w:val="32"/>
          <w:szCs w:val="32"/>
        </w:rPr>
      </w:pPr>
      <w:r>
        <w:rPr>
          <w:rFonts w:ascii="宋体" w:eastAsia="方正仿宋简体" w:hAnsi="宋体" w:cs="方正仿宋简体" w:hint="eastAsia"/>
          <w:sz w:val="32"/>
          <w:szCs w:val="32"/>
        </w:rPr>
        <w:t>非居民用户超定额超计划累进加价收费收入全额上缴市财政，实行“收支两条线”管理，专项用于市人民政府节水管理、节水科研工作和完善取用水计量设施等。</w:t>
      </w:r>
    </w:p>
    <w:p w:rsidR="0022163A" w:rsidRDefault="00A44AD3">
      <w:pPr>
        <w:spacing w:line="590" w:lineRule="exact"/>
        <w:ind w:firstLineChars="200" w:firstLine="640"/>
        <w:rPr>
          <w:rFonts w:ascii="宋体" w:eastAsia="方正黑体简体" w:hAnsi="宋体" w:cs="方正黑体简体"/>
          <w:sz w:val="32"/>
          <w:szCs w:val="32"/>
        </w:rPr>
      </w:pPr>
      <w:r>
        <w:rPr>
          <w:rFonts w:ascii="宋体" w:eastAsia="方正黑体简体" w:hAnsi="宋体" w:cs="方正黑体简体" w:hint="eastAsia"/>
          <w:sz w:val="32"/>
          <w:szCs w:val="32"/>
        </w:rPr>
        <w:t>三、执行时间</w:t>
      </w:r>
    </w:p>
    <w:p w:rsidR="0022163A" w:rsidRDefault="00A44AD3">
      <w:pPr>
        <w:spacing w:line="590" w:lineRule="exact"/>
        <w:ind w:firstLineChars="200" w:firstLine="640"/>
        <w:rPr>
          <w:rFonts w:ascii="宋体" w:eastAsia="方正仿宋简体" w:hAnsi="宋体" w:cs="方正仿宋简体"/>
          <w:color w:val="000000"/>
          <w:kern w:val="0"/>
          <w:sz w:val="32"/>
          <w:szCs w:val="32"/>
          <w:shd w:val="clear" w:color="auto" w:fill="FFFFFF"/>
        </w:rPr>
      </w:pPr>
      <w:r>
        <w:rPr>
          <w:rFonts w:ascii="宋体" w:eastAsia="方正仿宋简体" w:hAnsi="宋体" w:cs="方正仿宋简体" w:hint="eastAsia"/>
          <w:sz w:val="32"/>
          <w:szCs w:val="32"/>
        </w:rPr>
        <w:t>本通知从</w:t>
      </w:r>
      <w:r>
        <w:rPr>
          <w:rFonts w:ascii="宋体" w:eastAsia="方正仿宋简体" w:hAnsi="宋体" w:cs="方正仿宋简体" w:hint="eastAsia"/>
          <w:sz w:val="32"/>
          <w:szCs w:val="32"/>
        </w:rPr>
        <w:t>2020</w:t>
      </w:r>
      <w:r>
        <w:rPr>
          <w:rFonts w:ascii="宋体" w:eastAsia="方正仿宋简体" w:hAnsi="宋体" w:cs="方正仿宋简体" w:hint="eastAsia"/>
          <w:sz w:val="32"/>
          <w:szCs w:val="32"/>
        </w:rPr>
        <w:t>年月日（抄见水量）起执行。此</w:t>
      </w:r>
      <w:r>
        <w:rPr>
          <w:rFonts w:ascii="宋体" w:eastAsia="方正仿宋简体" w:hAnsi="宋体" w:cs="方正仿宋简体" w:hint="eastAsia"/>
          <w:color w:val="000000"/>
          <w:kern w:val="0"/>
          <w:sz w:val="32"/>
          <w:szCs w:val="32"/>
          <w:shd w:val="clear" w:color="auto" w:fill="FFFFFF"/>
        </w:rPr>
        <w:t>前本级对国家产业政策明确的限制类、淘汰类企业用水实施高额累进加价政策与本通知不一致的，以本通知为准。</w:t>
      </w:r>
    </w:p>
    <w:p w:rsidR="0022163A" w:rsidRDefault="0022163A">
      <w:pPr>
        <w:spacing w:line="590" w:lineRule="exact"/>
        <w:ind w:firstLineChars="200" w:firstLine="640"/>
        <w:rPr>
          <w:rFonts w:ascii="宋体" w:eastAsia="方正仿宋简体" w:hAnsi="宋体" w:cs="方正仿宋简体"/>
          <w:color w:val="000000"/>
          <w:kern w:val="0"/>
          <w:sz w:val="32"/>
          <w:szCs w:val="32"/>
          <w:shd w:val="clear" w:color="auto" w:fill="FFFFFF"/>
        </w:rPr>
      </w:pPr>
    </w:p>
    <w:p w:rsidR="0022163A" w:rsidRDefault="0022163A">
      <w:pPr>
        <w:spacing w:line="590" w:lineRule="exact"/>
        <w:ind w:firstLineChars="200" w:firstLine="640"/>
        <w:rPr>
          <w:rFonts w:ascii="宋体" w:eastAsia="方正仿宋简体" w:hAnsi="宋体" w:cs="方正仿宋简体"/>
          <w:sz w:val="32"/>
          <w:szCs w:val="32"/>
        </w:rPr>
      </w:pPr>
    </w:p>
    <w:sectPr w:rsidR="0022163A" w:rsidSect="0022163A">
      <w:pgSz w:w="11906" w:h="16838"/>
      <w:pgMar w:top="1984" w:right="1474" w:bottom="175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EAE" w:rsidRDefault="00512EAE" w:rsidP="00FC155E">
      <w:r>
        <w:separator/>
      </w:r>
    </w:p>
  </w:endnote>
  <w:endnote w:type="continuationSeparator" w:id="1">
    <w:p w:rsidR="00512EAE" w:rsidRDefault="00512EAE" w:rsidP="00FC1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00" w:usb3="00000000" w:csb0="00040000" w:csb1="00000000"/>
  </w:font>
  <w:font w:name="文星仿宋">
    <w:altName w:val="仿宋"/>
    <w:charset w:val="86"/>
    <w:family w:val="auto"/>
    <w:pitch w:val="default"/>
    <w:sig w:usb0="00000000" w:usb1="00000000" w:usb2="00000010" w:usb3="00000000" w:csb0="0004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EAE" w:rsidRDefault="00512EAE" w:rsidP="00FC155E">
      <w:r>
        <w:separator/>
      </w:r>
    </w:p>
  </w:footnote>
  <w:footnote w:type="continuationSeparator" w:id="1">
    <w:p w:rsidR="00512EAE" w:rsidRDefault="00512EAE" w:rsidP="00FC15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26C5"/>
    <w:rsid w:val="00012FE7"/>
    <w:rsid w:val="00034545"/>
    <w:rsid w:val="00057C77"/>
    <w:rsid w:val="000D5CA7"/>
    <w:rsid w:val="00153CF2"/>
    <w:rsid w:val="00186A70"/>
    <w:rsid w:val="00202AD1"/>
    <w:rsid w:val="002030F4"/>
    <w:rsid w:val="0022163A"/>
    <w:rsid w:val="00251593"/>
    <w:rsid w:val="002537B1"/>
    <w:rsid w:val="0025602C"/>
    <w:rsid w:val="00273237"/>
    <w:rsid w:val="002A5379"/>
    <w:rsid w:val="002C5E14"/>
    <w:rsid w:val="002D31DF"/>
    <w:rsid w:val="0030346D"/>
    <w:rsid w:val="003050EC"/>
    <w:rsid w:val="0031698F"/>
    <w:rsid w:val="003718FA"/>
    <w:rsid w:val="003A4DB7"/>
    <w:rsid w:val="003B631D"/>
    <w:rsid w:val="003F1585"/>
    <w:rsid w:val="00407E72"/>
    <w:rsid w:val="00494040"/>
    <w:rsid w:val="00495A21"/>
    <w:rsid w:val="004E2182"/>
    <w:rsid w:val="00512EAE"/>
    <w:rsid w:val="005752D5"/>
    <w:rsid w:val="005D1C3F"/>
    <w:rsid w:val="005E60EB"/>
    <w:rsid w:val="00663659"/>
    <w:rsid w:val="006D3971"/>
    <w:rsid w:val="006F4666"/>
    <w:rsid w:val="0075291F"/>
    <w:rsid w:val="00760608"/>
    <w:rsid w:val="0078435E"/>
    <w:rsid w:val="007A7669"/>
    <w:rsid w:val="007F2752"/>
    <w:rsid w:val="00881C8B"/>
    <w:rsid w:val="008B755B"/>
    <w:rsid w:val="00913E32"/>
    <w:rsid w:val="00924B25"/>
    <w:rsid w:val="00945087"/>
    <w:rsid w:val="00954F9C"/>
    <w:rsid w:val="009736C1"/>
    <w:rsid w:val="00A07F2E"/>
    <w:rsid w:val="00A43BF5"/>
    <w:rsid w:val="00A44AD3"/>
    <w:rsid w:val="00A57B33"/>
    <w:rsid w:val="00A67EB9"/>
    <w:rsid w:val="00AB4042"/>
    <w:rsid w:val="00AC7F8E"/>
    <w:rsid w:val="00AF4DAC"/>
    <w:rsid w:val="00B05C53"/>
    <w:rsid w:val="00B1139B"/>
    <w:rsid w:val="00B171D9"/>
    <w:rsid w:val="00B218E2"/>
    <w:rsid w:val="00B626C5"/>
    <w:rsid w:val="00B942B9"/>
    <w:rsid w:val="00BE71EE"/>
    <w:rsid w:val="00BF271A"/>
    <w:rsid w:val="00C26114"/>
    <w:rsid w:val="00C458DA"/>
    <w:rsid w:val="00C72D9D"/>
    <w:rsid w:val="00C754D6"/>
    <w:rsid w:val="00CB2FED"/>
    <w:rsid w:val="00CE54BD"/>
    <w:rsid w:val="00CF6AE3"/>
    <w:rsid w:val="00D04DCE"/>
    <w:rsid w:val="00D5295A"/>
    <w:rsid w:val="00D71786"/>
    <w:rsid w:val="00DC5A95"/>
    <w:rsid w:val="00DE05CC"/>
    <w:rsid w:val="00DF0484"/>
    <w:rsid w:val="00DF0584"/>
    <w:rsid w:val="00E27230"/>
    <w:rsid w:val="00E34DAC"/>
    <w:rsid w:val="00E415E6"/>
    <w:rsid w:val="00E64D3D"/>
    <w:rsid w:val="00EC2283"/>
    <w:rsid w:val="00EF7DDF"/>
    <w:rsid w:val="00F1732A"/>
    <w:rsid w:val="00FC155E"/>
    <w:rsid w:val="00FE20C8"/>
    <w:rsid w:val="00FE7C58"/>
    <w:rsid w:val="05753897"/>
    <w:rsid w:val="08486E37"/>
    <w:rsid w:val="0B8371A7"/>
    <w:rsid w:val="0EBC2447"/>
    <w:rsid w:val="14DE1E7F"/>
    <w:rsid w:val="17B25B90"/>
    <w:rsid w:val="1A9221D9"/>
    <w:rsid w:val="1EB91FFA"/>
    <w:rsid w:val="27475228"/>
    <w:rsid w:val="289A66E9"/>
    <w:rsid w:val="2A175F77"/>
    <w:rsid w:val="2B020BA9"/>
    <w:rsid w:val="3229673F"/>
    <w:rsid w:val="35E77146"/>
    <w:rsid w:val="39825A90"/>
    <w:rsid w:val="420A24FE"/>
    <w:rsid w:val="4D966FB8"/>
    <w:rsid w:val="52A42EFE"/>
    <w:rsid w:val="52AA1B53"/>
    <w:rsid w:val="581A03DF"/>
    <w:rsid w:val="5A7C7519"/>
    <w:rsid w:val="720709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63A"/>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163A"/>
    <w:rPr>
      <w:sz w:val="18"/>
      <w:szCs w:val="18"/>
    </w:rPr>
  </w:style>
  <w:style w:type="paragraph" w:styleId="a4">
    <w:name w:val="footer"/>
    <w:basedOn w:val="a"/>
    <w:link w:val="Char0"/>
    <w:uiPriority w:val="99"/>
    <w:unhideWhenUsed/>
    <w:qFormat/>
    <w:rsid w:val="0022163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2163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22163A"/>
    <w:rPr>
      <w:sz w:val="18"/>
      <w:szCs w:val="18"/>
    </w:rPr>
  </w:style>
  <w:style w:type="character" w:customStyle="1" w:styleId="Char0">
    <w:name w:val="页脚 Char"/>
    <w:basedOn w:val="a0"/>
    <w:link w:val="a4"/>
    <w:uiPriority w:val="99"/>
    <w:rsid w:val="0022163A"/>
    <w:rPr>
      <w:sz w:val="18"/>
      <w:szCs w:val="18"/>
    </w:rPr>
  </w:style>
  <w:style w:type="character" w:customStyle="1" w:styleId="Char">
    <w:name w:val="批注框文本 Char"/>
    <w:basedOn w:val="a0"/>
    <w:link w:val="a3"/>
    <w:uiPriority w:val="99"/>
    <w:semiHidden/>
    <w:qFormat/>
    <w:rsid w:val="0022163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194</Words>
  <Characters>1112</Characters>
  <Application>Microsoft Office Word</Application>
  <DocSecurity>0</DocSecurity>
  <Lines>9</Lines>
  <Paragraphs>2</Paragraphs>
  <ScaleCrop>false</ScaleCrop>
  <Company>微软中国</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57</cp:revision>
  <cp:lastPrinted>2020-09-03T09:32:00Z</cp:lastPrinted>
  <dcterms:created xsi:type="dcterms:W3CDTF">2017-07-05T01:42:00Z</dcterms:created>
  <dcterms:modified xsi:type="dcterms:W3CDTF">2020-09-14T00:44:00Z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