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t>兴宁市石马镇202</w:t>
      </w:r>
      <w:r>
        <w:rPr>
          <w:rFonts w:hint="eastAsia"/>
          <w:lang w:val="en-US" w:eastAsia="zh-CN"/>
        </w:rPr>
        <w:t>3</w:t>
      </w:r>
      <w:r>
        <w:t>年政府信息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公开工作年度报告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根据《中华人民共和国政府信息公开条例》（以下简称《条例》）规定，现公布石马镇人民政府202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政府信息公开工作年度报告，本报告由总体情况、主动公开政府信息情况、收到和处理政府信息公开申请情况、政府信息公开行政复议及行政诉讼情况、存在的主要问题及改进措施、其他需要报告的事项六部分组成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镇认真贯彻执行《条例》规定，严格按照上级相关工作要求，通过石马镇政府网站、兴宁市政府信息公开目录系统公布政府政务工作信息。政府网站主要分首页、新闻动态、走进石马、信息公开、政务服务、政民互动等六方面内容。结合我镇工作实际，及时、准确地向社会公开政府信息，保障公民知情权，参与权和监督权，把推进政府信息公开与转变政府职能、规范权力运行、促进依法行政紧密结合起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（一）主动公开方面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截止202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年12月31日，镇政府信息公开全年累计主动公开政府信息公开信息1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条，其中新闻动态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条、通知公告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，部门预决算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。全年及时办理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条群众留言 ，协调相关部门，及时解决群众反映问题。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 （二）依申请公开方面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我镇严格按照《政府信息公开条例》《广东省政府信息公开申请办理答复规范》等文件规定，依法依规妥善办理政府信息公开申请。202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年我镇未收到政府信息公开申请。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（三）政府信息管理方面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 </w:t>
      </w:r>
      <w:r>
        <w:rPr>
          <w:rStyle w:val="6"/>
          <w:rFonts w:hint="eastAsia" w:ascii="方正仿宋简体" w:hAnsi="方正仿宋简体" w:eastAsia="方正仿宋简体" w:cs="方正仿宋简体"/>
          <w:sz w:val="32"/>
          <w:szCs w:val="32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及时更新发布政府信息，确保政府信息公开的及时性和有效性；</w:t>
      </w:r>
      <w:r>
        <w:rPr>
          <w:rStyle w:val="6"/>
          <w:rFonts w:hint="eastAsia" w:ascii="方正仿宋简体" w:hAnsi="方正仿宋简体" w:eastAsia="方正仿宋简体" w:cs="方正仿宋简体"/>
          <w:sz w:val="32"/>
          <w:szCs w:val="32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依据上级部门有关政府信息公开的文件精神，严格按照政府信息公开工作流程，做好政府信息的拟稿校对、保密审查、发布审批、发布登记等工作，进一步完善政府信息公开工作的标准化建设；</w:t>
      </w:r>
      <w:r>
        <w:rPr>
          <w:rStyle w:val="6"/>
          <w:rFonts w:hint="eastAsia" w:ascii="方正仿宋简体" w:hAnsi="方正仿宋简体" w:eastAsia="方正仿宋简体" w:cs="方正仿宋简体"/>
          <w:sz w:val="32"/>
          <w:szCs w:val="32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建立长效工作机制。继续加强政府信息公开申请的处理、依申请公开的政府信息目录编制等工作；继续完善政府信息公开的监督和评议工作。</w:t>
      </w:r>
      <w:r>
        <w:rPr>
          <w:rStyle w:val="6"/>
          <w:rFonts w:hint="eastAsia" w:ascii="方正仿宋简体" w:hAnsi="方正仿宋简体" w:eastAsia="方正仿宋简体" w:cs="方正仿宋简体"/>
          <w:sz w:val="32"/>
          <w:szCs w:val="32"/>
        </w:rPr>
        <w:t>四是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加强培训和宣传工作。加强对政府信息公开业务人员的培训工作，提升公开意识、保密意识，提高业务水平；通过网站保证社会大众知情权。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（四）平台建设方面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 通过政府信息公开平台，尽最大限度地把各部门、各方面的政策、法规、新闻动态及时通过平台对外公布。不断细化政府信息分类、对栏目信息质量进行梳理、不断提高信息公开的质量。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（五）监督保障方面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 不断完善社会评议制度和责任追究制度，欢迎群众对政府信息公开工作进行评议监督，强化责任追究，保障人民群众的监督权。202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年，各部门积极配合开展政府信息公开工作，自觉接受社会评议和察访核验，未发生因不履行政府信息公开义务而发生的责任追究情况。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二、主动公开政府信息情况</w:t>
      </w:r>
    </w:p>
    <w:tbl>
      <w:tblPr>
        <w:tblStyle w:val="4"/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1725"/>
        <w:gridCol w:w="1616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信息内容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本年制发件数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本年废止件数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规章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行政规范性文件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信息内容</w:t>
            </w:r>
          </w:p>
        </w:tc>
        <w:tc>
          <w:tcPr>
            <w:tcW w:w="502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行政许可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eastAsia" w:ascii="Times New Roman" w:hAnsi="Times New Roman" w:cs="Times New Roman"/>
                <w:sz w:val="27"/>
                <w:szCs w:val="27"/>
                <w:lang w:val="en-US" w:eastAsia="zh-CN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信息内容</w:t>
            </w:r>
          </w:p>
        </w:tc>
        <w:tc>
          <w:tcPr>
            <w:tcW w:w="502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行政处罚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eastAsia" w:ascii="Times New Roman" w:hAnsi="Times New Roman" w:cs="Times New Roman"/>
                <w:sz w:val="27"/>
                <w:szCs w:val="27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行政强制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信息内容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行政事业性收费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　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4"/>
        <w:tblW w:w="907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110"/>
        <w:gridCol w:w="1860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0" w:type="pct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（本列数据的勾稽关系为：第一项加第二项之和，等于第三项加第四项之和）</w:t>
            </w:r>
          </w:p>
        </w:tc>
        <w:tc>
          <w:tcPr>
            <w:tcW w:w="264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0" w:type="pct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自然人</w:t>
            </w:r>
          </w:p>
        </w:tc>
        <w:tc>
          <w:tcPr>
            <w:tcW w:w="36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法人或其他组织</w:t>
            </w: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0" w:type="pct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商业企业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科研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机构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社会公益组织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法律服务机构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其他</w:t>
            </w: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一、本年新收政府信息公开申请数量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二、上年结转政府信息公开申请数量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（一）予以公开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（三）不予公开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1.属于国家秘密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2.其他法律行政法规禁止公开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3.危及“三安全一稳定”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4.保护第三方合法权益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5.属于三类内部事务信息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6.属于四类过程性信息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7.属于行政执法案卷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8.属于行政查询事项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（四）无法提供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1.本机关不掌握相关政府信息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2.没有现成信息需要另行制作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3.补正后申请内容仍不明确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（五）不予处理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1.信访举报投诉类申请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2.重复申请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3.要求提供公开出版物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4.无正当理由大量反复申请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5.要求行政机关确认或重新出具已获取信息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（六）其他处理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2.申请人逾期未按通知要求缴纳费用、行政机关不再处理其政府信息公开申请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jc w:val="left"/>
              <w:textAlignment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3.其他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（七）总计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四、结转下年度继续办理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left"/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t>　</w:t>
      </w:r>
      <w:r>
        <w:rPr>
          <w:rStyle w:val="6"/>
          <w:rFonts w:hint="eastAsia" w:ascii="方正黑体简体" w:hAnsi="方正黑体简体" w:eastAsia="方正黑体简体" w:cs="方正黑体简体"/>
          <w:sz w:val="32"/>
          <w:szCs w:val="32"/>
        </w:rPr>
        <w:t>　</w:t>
      </w:r>
      <w:r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四、政府信息公开行政复议及行政诉讼情况</w:t>
      </w:r>
    </w:p>
    <w:tbl>
      <w:tblPr>
        <w:tblStyle w:val="4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3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行政复议</w:t>
            </w:r>
          </w:p>
        </w:tc>
        <w:tc>
          <w:tcPr>
            <w:tcW w:w="3269" w:type="pct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总计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五、存在的主要问题及改进措施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（一）存在问题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我镇的政府信息公开工作虽然取得了一定成效，相比20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取得了一些进步，但还存在一些问题和不足，主要有以下几个方面：一是各村各部门上报相关信息积极性有待提高，不能为政府信息公开提供及时准确依据；二是从事政府信息公开工作人员业务水平还有待加强，有关部门应组织培训；三是业务员信息公布不够及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加大对信息公开工作的宣传力度，引导各村各部门积极上报相关信息，保障信息的时效性。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 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加大培训力度，不断提高政务信息工作人员的综合素质，增强处理信息的能力，不断提高政府信息公开工作的质量和水平。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 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加强信息公开工作督促检查工作，定期进行检查，提高信息公开率，保证及时更新政府信息。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六、其他需要报告的事项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本年度本单位依据《政府信息公开信息处理费管理办法》无收取信息处理费的情况。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zA5NjcyYWMzZTFhYzFhZTkwODM5YTBhM2QzNmUifQ=="/>
  </w:docVars>
  <w:rsids>
    <w:rsidRoot w:val="2F824679"/>
    <w:rsid w:val="2F82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2024-01-26T01:38:00Z</dcterms:created>
  <dc:creator>风铃</dc:creator>
  <cp:lastModifiedBy>风铃</cp:lastModifiedBy>
  <dcterms:modified xsi:type="dcterms:W3CDTF">2024-01-26T01:44:42Z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2CEB3B0644D941DA9D5D7F15A1452F5B_11</vt:lpwstr>
  </property>
</Properties>
</file>