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809"/>
          <w:tab w:val="left" w:pos="13487"/>
          <w:tab w:val="left" w:pos="14504"/>
          <w:tab w:val="left" w:pos="15140"/>
          <w:tab w:val="left" w:pos="16157"/>
          <w:tab w:val="left" w:pos="17174"/>
          <w:tab w:val="left" w:pos="18191"/>
          <w:tab w:val="left" w:pos="19208"/>
          <w:tab w:val="left" w:pos="20225"/>
          <w:tab w:val="left" w:pos="21242"/>
          <w:tab w:val="left" w:pos="21878"/>
        </w:tabs>
        <w:spacing w:line="500" w:lineRule="exact"/>
        <w:ind w:left="96"/>
        <w:jc w:val="left"/>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2</w:t>
      </w:r>
    </w:p>
    <w:p>
      <w:pPr>
        <w:widowControl/>
        <w:jc w:val="center"/>
        <w:rPr>
          <w:rFonts w:hint="eastAsia" w:ascii="长城大标宋体" w:hAnsi="宋体" w:eastAsia="长城大标宋体" w:cs="宋体"/>
          <w:color w:val="000000"/>
          <w:kern w:val="0"/>
          <w:sz w:val="44"/>
          <w:szCs w:val="44"/>
        </w:rPr>
      </w:pPr>
      <w:r>
        <w:rPr>
          <w:rFonts w:hint="eastAsia" w:ascii="长城大标宋体" w:hAnsi="宋体" w:eastAsia="长城大标宋体" w:cs="宋体"/>
          <w:color w:val="000000"/>
          <w:kern w:val="0"/>
          <w:sz w:val="44"/>
          <w:szCs w:val="44"/>
        </w:rPr>
        <w:t>市政府规范性文件清理意见表</w:t>
      </w:r>
    </w:p>
    <w:p>
      <w:pPr>
        <w:widowControl/>
        <w:jc w:val="center"/>
        <w:rPr>
          <w:rFonts w:ascii="仿宋_GB2312" w:eastAsia="仿宋_GB2312"/>
          <w:color w:val="000000"/>
          <w:kern w:val="0"/>
          <w:sz w:val="24"/>
        </w:rPr>
      </w:pPr>
      <w:r>
        <w:rPr>
          <w:rFonts w:hint="eastAsia" w:ascii="仿宋_GB2312" w:eastAsia="仿宋_GB2312"/>
          <w:color w:val="000000"/>
          <w:kern w:val="0"/>
          <w:sz w:val="24"/>
        </w:rPr>
        <w:t>填报单位：</w:t>
      </w:r>
      <w:r>
        <w:rPr>
          <w:rFonts w:hint="eastAsia" w:ascii="仿宋_GB2312" w:eastAsia="仿宋_GB2312"/>
          <w:color w:val="000000"/>
          <w:kern w:val="0"/>
          <w:sz w:val="24"/>
          <w:lang w:eastAsia="zh-CN"/>
        </w:rPr>
        <w:t>梅州市生态环境局兴宁分局</w:t>
      </w:r>
      <w:r>
        <w:rPr>
          <w:rFonts w:hint="eastAsia" w:ascii="仿宋_GB2312" w:eastAsia="仿宋_GB2312"/>
          <w:color w:val="000000"/>
          <w:kern w:val="0"/>
          <w:sz w:val="24"/>
        </w:rPr>
        <w:t xml:space="preserve">   </w:t>
      </w:r>
      <w:r>
        <w:rPr>
          <w:rFonts w:hint="eastAsia" w:ascii="仿宋_GB2312" w:eastAsia="仿宋_GB2312"/>
          <w:color w:val="000000"/>
          <w:kern w:val="0"/>
          <w:sz w:val="24"/>
          <w:lang w:val="en-US" w:eastAsia="zh-CN"/>
        </w:rPr>
        <w:t xml:space="preserve">   </w:t>
      </w:r>
      <w:r>
        <w:rPr>
          <w:rFonts w:hint="eastAsia" w:ascii="仿宋_GB2312" w:eastAsia="仿宋_GB2312"/>
          <w:color w:val="000000"/>
          <w:kern w:val="0"/>
          <w:sz w:val="24"/>
        </w:rPr>
        <w:t xml:space="preserve"> 联系人：</w:t>
      </w:r>
      <w:r>
        <w:rPr>
          <w:rFonts w:hint="eastAsia" w:ascii="仿宋_GB2312" w:eastAsia="仿宋_GB2312"/>
          <w:color w:val="000000"/>
          <w:kern w:val="0"/>
          <w:sz w:val="24"/>
          <w:lang w:eastAsia="zh-CN"/>
        </w:rPr>
        <w:t>何红燕</w:t>
      </w:r>
      <w:r>
        <w:rPr>
          <w:rFonts w:hint="eastAsia" w:ascii="仿宋_GB2312" w:eastAsia="仿宋_GB2312"/>
          <w:color w:val="000000"/>
          <w:kern w:val="0"/>
          <w:sz w:val="24"/>
        </w:rPr>
        <w:t xml:space="preserve">  </w:t>
      </w:r>
      <w:r>
        <w:rPr>
          <w:rFonts w:hint="eastAsia" w:ascii="仿宋_GB2312" w:eastAsia="仿宋_GB2312"/>
          <w:color w:val="000000"/>
          <w:kern w:val="0"/>
          <w:sz w:val="24"/>
          <w:lang w:val="en-US" w:eastAsia="zh-CN"/>
        </w:rPr>
        <w:t xml:space="preserve"> </w:t>
      </w:r>
      <w:r>
        <w:rPr>
          <w:rFonts w:hint="eastAsia" w:ascii="仿宋_GB2312" w:eastAsia="仿宋_GB2312"/>
          <w:color w:val="000000"/>
          <w:kern w:val="0"/>
          <w:sz w:val="24"/>
        </w:rPr>
        <w:t xml:space="preserve">   联系电话：</w:t>
      </w:r>
      <w:r>
        <w:rPr>
          <w:rFonts w:hint="eastAsia" w:ascii="仿宋_GB2312" w:eastAsia="仿宋_GB2312"/>
          <w:color w:val="000000"/>
          <w:kern w:val="0"/>
          <w:sz w:val="24"/>
          <w:lang w:val="en-US" w:eastAsia="zh-CN"/>
        </w:rPr>
        <w:t>13751983738</w:t>
      </w:r>
      <w:r>
        <w:rPr>
          <w:rFonts w:hint="eastAsia" w:ascii="仿宋_GB2312" w:eastAsia="仿宋_GB2312"/>
          <w:color w:val="000000"/>
          <w:kern w:val="0"/>
          <w:sz w:val="24"/>
        </w:rPr>
        <w:t xml:space="preserve">     </w:t>
      </w:r>
      <w:r>
        <w:rPr>
          <w:rFonts w:hint="eastAsia" w:ascii="仿宋_GB2312" w:eastAsia="仿宋_GB2312"/>
          <w:color w:val="000000"/>
          <w:kern w:val="0"/>
          <w:sz w:val="24"/>
          <w:lang w:val="en-US" w:eastAsia="zh-CN"/>
        </w:rPr>
        <w:t xml:space="preserve"> </w:t>
      </w:r>
      <w:r>
        <w:rPr>
          <w:rFonts w:hint="eastAsia" w:ascii="仿宋_GB2312" w:eastAsia="仿宋_GB2312"/>
          <w:color w:val="000000"/>
          <w:kern w:val="0"/>
          <w:sz w:val="24"/>
        </w:rPr>
        <w:t xml:space="preserve"> 填表日期：</w:t>
      </w:r>
      <w:r>
        <w:rPr>
          <w:rFonts w:hint="eastAsia" w:ascii="仿宋_GB2312" w:eastAsia="仿宋_GB2312"/>
          <w:color w:val="000000"/>
          <w:kern w:val="0"/>
          <w:sz w:val="24"/>
          <w:lang w:val="en-US" w:eastAsia="zh-CN"/>
        </w:rPr>
        <w:t>2022</w:t>
      </w:r>
      <w:r>
        <w:rPr>
          <w:rFonts w:hint="eastAsia" w:ascii="仿宋_GB2312" w:eastAsia="仿宋_GB2312"/>
          <w:color w:val="000000"/>
          <w:kern w:val="0"/>
          <w:sz w:val="24"/>
        </w:rPr>
        <w:t>年</w:t>
      </w:r>
      <w:r>
        <w:rPr>
          <w:rFonts w:hint="eastAsia" w:ascii="仿宋_GB2312" w:eastAsia="仿宋_GB2312"/>
          <w:color w:val="000000"/>
          <w:kern w:val="0"/>
          <w:sz w:val="24"/>
          <w:lang w:val="en-US" w:eastAsia="zh-CN"/>
        </w:rPr>
        <w:t>12</w:t>
      </w:r>
      <w:r>
        <w:rPr>
          <w:rFonts w:hint="eastAsia" w:ascii="仿宋_GB2312" w:eastAsia="仿宋_GB2312"/>
          <w:color w:val="000000"/>
          <w:kern w:val="0"/>
          <w:sz w:val="24"/>
        </w:rPr>
        <w:t xml:space="preserve">月 </w:t>
      </w:r>
      <w:r>
        <w:rPr>
          <w:rFonts w:hint="eastAsia" w:ascii="仿宋_GB2312" w:eastAsia="仿宋_GB2312"/>
          <w:color w:val="000000"/>
          <w:kern w:val="0"/>
          <w:sz w:val="24"/>
          <w:lang w:val="en-US" w:eastAsia="zh-CN"/>
        </w:rPr>
        <w:t>1</w:t>
      </w:r>
      <w:r>
        <w:rPr>
          <w:rFonts w:hint="eastAsia" w:ascii="仿宋_GB2312" w:eastAsia="仿宋_GB2312"/>
          <w:color w:val="000000"/>
          <w:kern w:val="0"/>
          <w:sz w:val="24"/>
        </w:rPr>
        <w:t>日</w:t>
      </w:r>
    </w:p>
    <w:tbl>
      <w:tblPr>
        <w:tblStyle w:val="6"/>
        <w:tblW w:w="14236" w:type="dxa"/>
        <w:tblInd w:w="95" w:type="dxa"/>
        <w:tblLayout w:type="fixed"/>
        <w:tblCellMar>
          <w:top w:w="0" w:type="dxa"/>
          <w:left w:w="108" w:type="dxa"/>
          <w:bottom w:w="0" w:type="dxa"/>
          <w:right w:w="108" w:type="dxa"/>
        </w:tblCellMar>
      </w:tblPr>
      <w:tblGrid>
        <w:gridCol w:w="1147"/>
        <w:gridCol w:w="780"/>
        <w:gridCol w:w="5284"/>
        <w:gridCol w:w="1750"/>
        <w:gridCol w:w="950"/>
        <w:gridCol w:w="1916"/>
        <w:gridCol w:w="2409"/>
      </w:tblGrid>
      <w:tr>
        <w:tblPrEx>
          <w:tblCellMar>
            <w:top w:w="0" w:type="dxa"/>
            <w:left w:w="108" w:type="dxa"/>
            <w:bottom w:w="0" w:type="dxa"/>
            <w:right w:w="108" w:type="dxa"/>
          </w:tblCellMar>
        </w:tblPrEx>
        <w:trPr>
          <w:trHeight w:val="510" w:hRule="atLeast"/>
        </w:trPr>
        <w:tc>
          <w:tcPr>
            <w:tcW w:w="114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拟保留的文件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文号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保留理由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下一步工作计划</w:t>
            </w:r>
          </w:p>
        </w:tc>
      </w:tr>
      <w:tr>
        <w:tblPrEx>
          <w:tblCellMar>
            <w:top w:w="0" w:type="dxa"/>
            <w:left w:w="108" w:type="dxa"/>
            <w:bottom w:w="0" w:type="dxa"/>
            <w:right w:w="108" w:type="dxa"/>
          </w:tblCellMar>
        </w:tblPrEx>
        <w:trPr>
          <w:trHeight w:val="790" w:hRule="atLeast"/>
        </w:trPr>
        <w:tc>
          <w:tcPr>
            <w:tcW w:w="1147" w:type="dxa"/>
            <w:vMerge w:val="continue"/>
            <w:tcBorders>
              <w:left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lang w:eastAsia="zh-CN"/>
              </w:rPr>
            </w:pPr>
            <w:r>
              <w:rPr>
                <w:rFonts w:hint="eastAsia" w:ascii="文星仿宋" w:hAnsi="宋体" w:eastAsia="文星仿宋" w:cs="宋体"/>
                <w:color w:val="000000"/>
                <w:kern w:val="0"/>
                <w:sz w:val="24"/>
                <w:lang w:val="en-US" w:eastAsia="zh-CN"/>
              </w:rPr>
              <w:t>1</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lang w:eastAsia="zh-CN"/>
              </w:rPr>
            </w:pPr>
            <w:r>
              <w:rPr>
                <w:rFonts w:hint="eastAsia" w:ascii="文星仿宋" w:hAnsi="宋体" w:eastAsia="文星仿宋" w:cs="宋体"/>
                <w:color w:val="000000"/>
                <w:kern w:val="0"/>
                <w:sz w:val="24"/>
                <w:lang w:eastAsia="zh-CN"/>
              </w:rPr>
              <w:t>《兴宁市人民政府关于划定禁止使用高排放非道路移动机械区域的通知》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lang w:eastAsia="zh-CN"/>
              </w:rPr>
            </w:pPr>
            <w:r>
              <w:rPr>
                <w:rFonts w:hint="eastAsia" w:ascii="文星仿宋" w:hAnsi="宋体" w:eastAsia="文星仿宋" w:cs="宋体"/>
                <w:color w:val="000000"/>
                <w:kern w:val="0"/>
                <w:sz w:val="24"/>
                <w:lang w:eastAsia="zh-CN"/>
              </w:rPr>
              <w:t>兴市府〔2020〕36号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val="en-US" w:eastAsia="zh-CN"/>
              </w:rPr>
              <w:t>有效期至2025年1月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r>
      <w:tr>
        <w:tblPrEx>
          <w:tblCellMar>
            <w:top w:w="0" w:type="dxa"/>
            <w:left w:w="108" w:type="dxa"/>
            <w:bottom w:w="0" w:type="dxa"/>
            <w:right w:w="108" w:type="dxa"/>
          </w:tblCellMar>
        </w:tblPrEx>
        <w:trPr>
          <w:trHeight w:val="794" w:hRule="atLeast"/>
        </w:trPr>
        <w:tc>
          <w:tcPr>
            <w:tcW w:w="1147" w:type="dxa"/>
            <w:vMerge w:val="continue"/>
            <w:tcBorders>
              <w:left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val="en-US" w:eastAsia="zh-CN"/>
              </w:rPr>
              <w:t>2</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eastAsia="zh-CN"/>
              </w:rPr>
              <w:t>《兴宁市人民政府办公室关于印发兴宁市畜禽养殖禁养区划分修订方案（试行）的通知》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eastAsia="zh-CN"/>
              </w:rPr>
              <w:t>兴市府办〔2020〕1号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r>
              <w:rPr>
                <w:rFonts w:hint="eastAsia" w:ascii="文星仿宋" w:hAnsi="宋体" w:eastAsia="文星仿宋" w:cs="宋体"/>
                <w:color w:val="000000"/>
                <w:kern w:val="0"/>
                <w:sz w:val="24"/>
                <w:lang w:val="en-US" w:eastAsia="zh-CN"/>
              </w:rPr>
              <w:t>有效期至2025年2月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r>
      <w:tr>
        <w:tblPrEx>
          <w:tblCellMar>
            <w:top w:w="0" w:type="dxa"/>
            <w:left w:w="108" w:type="dxa"/>
            <w:bottom w:w="0" w:type="dxa"/>
            <w:right w:w="108" w:type="dxa"/>
          </w:tblCellMar>
        </w:tblPrEx>
        <w:trPr>
          <w:trHeight w:val="757" w:hRule="atLeast"/>
        </w:trPr>
        <w:tc>
          <w:tcPr>
            <w:tcW w:w="1147" w:type="dxa"/>
            <w:vMerge w:val="continue"/>
            <w:tcBorders>
              <w:left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val="en-US" w:eastAsia="zh-CN"/>
              </w:rPr>
              <w:t>3</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《兴宁市人民政府办公室关于印发兴宁市划定高污染燃料禁燃区实施方案的通知》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兴市府办函</w:t>
            </w:r>
            <w:r>
              <w:rPr>
                <w:rFonts w:hint="eastAsia" w:ascii="文星仿宋" w:hAnsi="宋体" w:eastAsia="文星仿宋" w:cs="宋体"/>
                <w:color w:val="000000"/>
                <w:kern w:val="0"/>
                <w:sz w:val="24"/>
                <w:lang w:eastAsia="zh-CN"/>
              </w:rPr>
              <w:t>〔</w:t>
            </w:r>
            <w:r>
              <w:rPr>
                <w:rFonts w:hint="eastAsia" w:ascii="文星仿宋" w:hAnsi="宋体" w:eastAsia="文星仿宋" w:cs="宋体"/>
                <w:color w:val="000000"/>
                <w:kern w:val="0"/>
                <w:sz w:val="24"/>
                <w:szCs w:val="24"/>
                <w:lang w:val="en-US" w:eastAsia="zh-CN" w:bidi="ar-SA"/>
              </w:rPr>
              <w:t>2019</w:t>
            </w:r>
            <w:r>
              <w:rPr>
                <w:rFonts w:hint="eastAsia" w:ascii="文星仿宋" w:hAnsi="宋体" w:eastAsia="文星仿宋" w:cs="宋体"/>
                <w:color w:val="000000"/>
                <w:kern w:val="0"/>
                <w:sz w:val="24"/>
                <w:lang w:eastAsia="zh-CN"/>
              </w:rPr>
              <w:t>〕</w:t>
            </w:r>
            <w:r>
              <w:rPr>
                <w:rFonts w:hint="eastAsia" w:ascii="文星仿宋" w:hAnsi="宋体" w:eastAsia="文星仿宋" w:cs="宋体"/>
                <w:color w:val="000000"/>
                <w:kern w:val="0"/>
                <w:sz w:val="24"/>
                <w:szCs w:val="24"/>
                <w:lang w:val="en-US" w:eastAsia="zh-CN" w:bidi="ar-SA"/>
              </w:rPr>
              <w:t>13号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lang w:eastAsia="zh-CN"/>
              </w:rPr>
              <w:t>有效期内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p>
        </w:tc>
      </w:tr>
      <w:tr>
        <w:tblPrEx>
          <w:tblCellMar>
            <w:top w:w="0" w:type="dxa"/>
            <w:left w:w="108" w:type="dxa"/>
            <w:bottom w:w="0" w:type="dxa"/>
            <w:right w:w="108" w:type="dxa"/>
          </w:tblCellMar>
        </w:tblPrEx>
        <w:trPr>
          <w:trHeight w:val="797" w:hRule="atLeast"/>
        </w:trPr>
        <w:tc>
          <w:tcPr>
            <w:tcW w:w="1147"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文星仿宋" w:hAnsi="宋体" w:eastAsia="文星仿宋" w:cs="宋体"/>
                <w:color w:val="000000"/>
                <w:kern w:val="0"/>
                <w:sz w:val="24"/>
                <w:lang w:val="en-US" w:eastAsia="zh-CN"/>
              </w:rPr>
            </w:pPr>
            <w:r>
              <w:rPr>
                <w:rFonts w:hint="eastAsia" w:ascii="文星仿宋" w:hAnsi="宋体" w:eastAsia="文星仿宋" w:cs="宋体"/>
                <w:color w:val="000000"/>
                <w:kern w:val="0"/>
                <w:sz w:val="24"/>
                <w:lang w:val="en-US" w:eastAsia="zh-CN"/>
              </w:rPr>
              <w:t>4</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《兴宁市人民政府办公室关于印发兴宁市非道路移动机械大气污染防治工作实施方案的通知》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兴市府办函</w:t>
            </w:r>
            <w:r>
              <w:rPr>
                <w:rFonts w:hint="eastAsia" w:ascii="文星仿宋" w:hAnsi="宋体" w:eastAsia="文星仿宋" w:cs="宋体"/>
                <w:color w:val="000000"/>
                <w:kern w:val="0"/>
                <w:sz w:val="24"/>
                <w:lang w:eastAsia="zh-CN"/>
              </w:rPr>
              <w:t>〔</w:t>
            </w:r>
            <w:r>
              <w:rPr>
                <w:rFonts w:hint="eastAsia" w:ascii="文星仿宋" w:hAnsi="宋体" w:eastAsia="文星仿宋" w:cs="宋体"/>
                <w:color w:val="000000"/>
                <w:kern w:val="0"/>
                <w:sz w:val="24"/>
                <w:szCs w:val="24"/>
                <w:lang w:val="en-US" w:eastAsia="zh-CN" w:bidi="ar-SA"/>
              </w:rPr>
              <w:t>2020</w:t>
            </w:r>
            <w:r>
              <w:rPr>
                <w:rFonts w:hint="eastAsia" w:ascii="文星仿宋" w:hAnsi="宋体" w:eastAsia="文星仿宋" w:cs="宋体"/>
                <w:color w:val="000000"/>
                <w:kern w:val="0"/>
                <w:sz w:val="24"/>
                <w:lang w:eastAsia="zh-CN"/>
              </w:rPr>
              <w:t>〕</w:t>
            </w:r>
            <w:r>
              <w:rPr>
                <w:rFonts w:hint="eastAsia" w:ascii="文星仿宋" w:hAnsi="宋体" w:eastAsia="文星仿宋" w:cs="宋体"/>
                <w:color w:val="000000"/>
                <w:kern w:val="0"/>
                <w:sz w:val="24"/>
                <w:szCs w:val="24"/>
                <w:lang w:val="en-US" w:eastAsia="zh-CN" w:bidi="ar-SA"/>
              </w:rPr>
              <w:t>78号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lang w:eastAsia="zh-CN"/>
              </w:rPr>
              <w:t>有效期内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p>
        </w:tc>
      </w:tr>
      <w:tr>
        <w:tblPrEx>
          <w:tblCellMar>
            <w:top w:w="0" w:type="dxa"/>
            <w:left w:w="108" w:type="dxa"/>
            <w:bottom w:w="0" w:type="dxa"/>
            <w:right w:w="108" w:type="dxa"/>
          </w:tblCellMar>
        </w:tblPrEx>
        <w:trPr>
          <w:trHeight w:val="510"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拟修改的文件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文号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具体修改情况</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修改理由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下一步工作计划</w:t>
            </w:r>
          </w:p>
        </w:tc>
      </w:tr>
      <w:tr>
        <w:tblPrEx>
          <w:tblCellMar>
            <w:top w:w="0" w:type="dxa"/>
            <w:left w:w="108" w:type="dxa"/>
            <w:bottom w:w="0" w:type="dxa"/>
            <w:right w:w="108" w:type="dxa"/>
          </w:tblCellMar>
        </w:tblPrEx>
        <w:trPr>
          <w:trHeight w:val="640" w:hRule="atLeast"/>
        </w:trPr>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rPr>
            </w:pPr>
          </w:p>
        </w:tc>
      </w:tr>
      <w:tr>
        <w:tblPrEx>
          <w:tblCellMar>
            <w:top w:w="0" w:type="dxa"/>
            <w:left w:w="108" w:type="dxa"/>
            <w:bottom w:w="0" w:type="dxa"/>
            <w:right w:w="108" w:type="dxa"/>
          </w:tblCellMar>
        </w:tblPrEx>
        <w:trPr>
          <w:trHeight w:val="510"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拟废止、失效的文件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文号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废止（失效）理由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下一步工作计划</w:t>
            </w:r>
          </w:p>
        </w:tc>
      </w:tr>
      <w:tr>
        <w:tblPrEx>
          <w:tblCellMar>
            <w:top w:w="0" w:type="dxa"/>
            <w:left w:w="108" w:type="dxa"/>
            <w:bottom w:w="0" w:type="dxa"/>
            <w:right w:w="108" w:type="dxa"/>
          </w:tblCellMar>
        </w:tblPrEx>
        <w:trPr>
          <w:trHeight w:val="655" w:hRule="atLeast"/>
        </w:trPr>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default"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1</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《兴宁市人民政府关于禁止黄标车在兴宁市城区通行的通告》</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兴市府〔2017〕32号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已失效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360" w:lineRule="exact"/>
              <w:jc w:val="center"/>
              <w:rPr>
                <w:rFonts w:hint="eastAsia" w:ascii="文星仿宋" w:hAnsi="宋体" w:eastAsia="文星仿宋" w:cs="宋体"/>
                <w:color w:val="000000"/>
                <w:kern w:val="0"/>
                <w:sz w:val="24"/>
                <w:szCs w:val="24"/>
                <w:lang w:val="en-US" w:eastAsia="zh-CN" w:bidi="ar-SA"/>
              </w:rPr>
            </w:pPr>
          </w:p>
        </w:tc>
      </w:tr>
      <w:tr>
        <w:tblPrEx>
          <w:tblCellMar>
            <w:top w:w="0" w:type="dxa"/>
            <w:left w:w="108" w:type="dxa"/>
            <w:bottom w:w="0" w:type="dxa"/>
            <w:right w:w="108" w:type="dxa"/>
          </w:tblCellMar>
        </w:tblPrEx>
        <w:trPr>
          <w:trHeight w:val="665" w:hRule="atLeast"/>
        </w:trPr>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黑体" w:hAnsi="黑体" w:eastAsia="黑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lang w:val="en-US" w:eastAsia="zh-CN"/>
              </w:rPr>
              <w:t>2</w:t>
            </w:r>
          </w:p>
        </w:tc>
        <w:tc>
          <w:tcPr>
            <w:tcW w:w="5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lang w:eastAsia="zh-CN"/>
              </w:rPr>
              <w:t>《兴宁市城区禁止黄标车通行实施方案》</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lang w:eastAsia="zh-CN"/>
              </w:rPr>
              <w:t>兴市府函〔2017〕97号</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文星仿宋" w:hAnsi="宋体" w:eastAsia="文星仿宋" w:cs="宋体"/>
                <w:color w:val="000000"/>
                <w:kern w:val="0"/>
                <w:sz w:val="24"/>
                <w:szCs w:val="24"/>
                <w:lang w:val="en-US" w:eastAsia="zh-CN" w:bidi="ar-SA"/>
              </w:rPr>
            </w:pPr>
            <w:r>
              <w:rPr>
                <w:rFonts w:hint="eastAsia" w:ascii="文星仿宋" w:hAnsi="宋体" w:eastAsia="文星仿宋" w:cs="宋体"/>
                <w:color w:val="000000"/>
                <w:kern w:val="0"/>
                <w:sz w:val="24"/>
                <w:szCs w:val="24"/>
                <w:lang w:val="en-US" w:eastAsia="zh-CN" w:bidi="ar-SA"/>
              </w:rPr>
              <w:t>已失效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文星仿宋" w:hAnsi="宋体" w:eastAsia="文星仿宋" w:cs="宋体"/>
                <w:color w:val="000000"/>
                <w:kern w:val="0"/>
                <w:sz w:val="24"/>
                <w:szCs w:val="24"/>
                <w:lang w:val="en-US" w:eastAsia="zh-CN" w:bidi="ar-SA"/>
              </w:rPr>
            </w:pPr>
          </w:p>
        </w:tc>
      </w:tr>
    </w:tbl>
    <w:p>
      <w:pPr>
        <w:widowControl/>
        <w:tabs>
          <w:tab w:val="left" w:pos="11921"/>
          <w:tab w:val="left" w:pos="12143"/>
          <w:tab w:val="left" w:pos="12365"/>
          <w:tab w:val="left" w:pos="12587"/>
          <w:tab w:val="left" w:pos="12809"/>
          <w:tab w:val="left" w:pos="13487"/>
          <w:tab w:val="left" w:pos="14504"/>
          <w:tab w:val="left" w:pos="15140"/>
          <w:tab w:val="left" w:pos="16157"/>
          <w:tab w:val="left" w:pos="17174"/>
          <w:tab w:val="left" w:pos="18191"/>
          <w:tab w:val="left" w:pos="19208"/>
          <w:tab w:val="left" w:pos="20225"/>
          <w:tab w:val="left" w:pos="21242"/>
          <w:tab w:val="left" w:pos="21878"/>
        </w:tabs>
        <w:ind w:left="814" w:leftChars="45" w:hanging="720" w:hangingChars="300"/>
        <w:jc w:val="left"/>
        <w:rPr>
          <w:rFonts w:ascii="仿宋_GB2312" w:eastAsia="仿宋_GB2312"/>
          <w:color w:val="000000"/>
          <w:kern w:val="0"/>
          <w:sz w:val="24"/>
        </w:rPr>
      </w:pPr>
      <w:r>
        <w:rPr>
          <w:rFonts w:hint="eastAsia" w:ascii="仿宋_GB2312" w:eastAsia="仿宋_GB2312"/>
          <w:color w:val="000000"/>
          <w:kern w:val="0"/>
          <w:sz w:val="24"/>
        </w:rPr>
        <w:t>备注：请在“下一步工作计划”栏填写拟修改或者废止的时间，若因修改幅度较大需要立新废旧或者存在其他原因需暂缓修订的规范性文件，无法在近期予以废止或者修改的，也请具体说明。</w:t>
      </w:r>
      <w:r>
        <w:rPr>
          <w:rFonts w:ascii="仿宋_GB2312" w:eastAsia="仿宋_GB2312"/>
          <w:color w:val="000000"/>
          <w:kern w:val="0"/>
          <w:sz w:val="24"/>
        </w:rPr>
        <w:br w:type="page"/>
      </w:r>
    </w:p>
    <w:p>
      <w:pPr>
        <w:widowControl/>
        <w:spacing w:line="500" w:lineRule="exact"/>
        <w:jc w:val="left"/>
        <w:rPr>
          <w:rFonts w:eastAsia="黑体"/>
          <w:color w:val="000000"/>
          <w:kern w:val="0"/>
          <w:sz w:val="28"/>
          <w:szCs w:val="28"/>
        </w:rPr>
      </w:pPr>
      <w:r>
        <w:rPr>
          <w:rFonts w:hAnsi="黑体" w:eastAsia="黑体"/>
          <w:color w:val="000000"/>
          <w:kern w:val="0"/>
          <w:sz w:val="28"/>
          <w:szCs w:val="28"/>
        </w:rPr>
        <w:t>附件</w:t>
      </w:r>
      <w:r>
        <w:rPr>
          <w:rFonts w:eastAsia="黑体"/>
          <w:color w:val="000000"/>
          <w:kern w:val="0"/>
          <w:sz w:val="28"/>
          <w:szCs w:val="28"/>
        </w:rPr>
        <w:t>3</w:t>
      </w:r>
    </w:p>
    <w:p>
      <w:pPr>
        <w:widowControl/>
        <w:spacing w:line="500" w:lineRule="exact"/>
        <w:jc w:val="center"/>
        <w:rPr>
          <w:rFonts w:ascii="长城大标宋体" w:eastAsia="长城大标宋体"/>
          <w:kern w:val="0"/>
          <w:sz w:val="44"/>
          <w:szCs w:val="44"/>
        </w:rPr>
      </w:pPr>
      <w:r>
        <w:rPr>
          <w:rFonts w:hint="eastAsia" w:ascii="长城大标宋体" w:eastAsia="长城大标宋体"/>
          <w:kern w:val="0"/>
          <w:sz w:val="44"/>
          <w:szCs w:val="44"/>
        </w:rPr>
        <w:t>部门规范性文件清理意见表</w:t>
      </w:r>
    </w:p>
    <w:p>
      <w:pPr>
        <w:widowControl/>
        <w:jc w:val="center"/>
        <w:rPr>
          <w:rFonts w:ascii="仿宋_GB2312" w:eastAsia="仿宋_GB2312"/>
          <w:sz w:val="28"/>
          <w:szCs w:val="28"/>
        </w:rPr>
      </w:pPr>
      <w:r>
        <w:rPr>
          <w:rFonts w:hint="eastAsia" w:ascii="仿宋_GB2312" w:eastAsia="仿宋_GB2312"/>
          <w:color w:val="000000"/>
          <w:kern w:val="0"/>
          <w:sz w:val="28"/>
          <w:szCs w:val="28"/>
        </w:rPr>
        <w:t>填报单位：</w:t>
      </w:r>
      <w:r>
        <w:rPr>
          <w:rFonts w:hint="eastAsia" w:ascii="仿宋_GB2312" w:eastAsia="仿宋_GB2312"/>
          <w:color w:val="000000"/>
          <w:kern w:val="0"/>
          <w:sz w:val="28"/>
          <w:szCs w:val="28"/>
          <w:lang w:eastAsia="zh-CN"/>
        </w:rPr>
        <w:t>梅州市生态环境局兴宁分局</w:t>
      </w:r>
      <w:r>
        <w:rPr>
          <w:rFonts w:hint="eastAsia" w:ascii="仿宋_GB2312" w:eastAsia="仿宋_GB2312"/>
          <w:color w:val="000000"/>
          <w:kern w:val="0"/>
          <w:sz w:val="28"/>
          <w:szCs w:val="28"/>
        </w:rPr>
        <w:t xml:space="preserve"> 联系人：</w:t>
      </w:r>
      <w:r>
        <w:rPr>
          <w:rFonts w:hint="eastAsia" w:ascii="仿宋_GB2312" w:eastAsia="仿宋_GB2312"/>
          <w:color w:val="000000"/>
          <w:kern w:val="0"/>
          <w:sz w:val="28"/>
          <w:szCs w:val="28"/>
          <w:lang w:eastAsia="zh-CN"/>
        </w:rPr>
        <w:t>何红燕</w:t>
      </w:r>
      <w:r>
        <w:rPr>
          <w:rFonts w:hint="eastAsia" w:ascii="仿宋_GB2312" w:eastAsia="仿宋_GB2312"/>
          <w:color w:val="000000"/>
          <w:kern w:val="0"/>
          <w:sz w:val="28"/>
          <w:szCs w:val="28"/>
        </w:rPr>
        <w:t xml:space="preserve">  联系电话：</w:t>
      </w:r>
      <w:r>
        <w:rPr>
          <w:rFonts w:hint="eastAsia" w:ascii="仿宋_GB2312" w:eastAsia="仿宋_GB2312"/>
          <w:color w:val="000000"/>
          <w:kern w:val="0"/>
          <w:sz w:val="28"/>
          <w:szCs w:val="28"/>
          <w:lang w:val="en-US" w:eastAsia="zh-CN"/>
        </w:rPr>
        <w:t>13751983738</w:t>
      </w:r>
      <w:r>
        <w:rPr>
          <w:rFonts w:hint="eastAsia" w:ascii="仿宋_GB2312" w:eastAsia="仿宋_GB2312"/>
          <w:color w:val="000000"/>
          <w:kern w:val="0"/>
          <w:sz w:val="28"/>
          <w:szCs w:val="28"/>
        </w:rPr>
        <w:t xml:space="preserve"> 填表日期：</w:t>
      </w:r>
      <w:r>
        <w:rPr>
          <w:rFonts w:hint="eastAsia" w:ascii="仿宋_GB2312" w:eastAsia="仿宋_GB2312"/>
          <w:color w:val="000000"/>
          <w:kern w:val="0"/>
          <w:sz w:val="28"/>
          <w:szCs w:val="28"/>
          <w:lang w:val="en-US" w:eastAsia="zh-CN"/>
        </w:rPr>
        <w:t>2022</w:t>
      </w:r>
      <w:r>
        <w:rPr>
          <w:rFonts w:hint="eastAsia" w:ascii="仿宋_GB2312" w:eastAsia="仿宋_GB2312"/>
          <w:color w:val="000000"/>
          <w:kern w:val="0"/>
          <w:sz w:val="28"/>
          <w:szCs w:val="28"/>
        </w:rPr>
        <w:t>年</w:t>
      </w:r>
      <w:r>
        <w:rPr>
          <w:rFonts w:hint="eastAsia" w:ascii="仿宋_GB2312" w:eastAsia="仿宋_GB2312"/>
          <w:color w:val="000000"/>
          <w:kern w:val="0"/>
          <w:sz w:val="28"/>
          <w:szCs w:val="28"/>
          <w:lang w:val="en-US" w:eastAsia="zh-CN"/>
        </w:rPr>
        <w:t>12</w:t>
      </w:r>
      <w:r>
        <w:rPr>
          <w:rFonts w:hint="eastAsia" w:ascii="仿宋_GB2312" w:eastAsia="仿宋_GB2312"/>
          <w:color w:val="000000"/>
          <w:kern w:val="0"/>
          <w:sz w:val="28"/>
          <w:szCs w:val="28"/>
        </w:rPr>
        <w:t>月</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日</w:t>
      </w:r>
    </w:p>
    <w:tbl>
      <w:tblPr>
        <w:tblStyle w:val="6"/>
        <w:tblW w:w="15175" w:type="dxa"/>
        <w:jc w:val="center"/>
        <w:tblLayout w:type="autofit"/>
        <w:tblCellMar>
          <w:top w:w="0" w:type="dxa"/>
          <w:left w:w="108" w:type="dxa"/>
          <w:bottom w:w="0" w:type="dxa"/>
          <w:right w:w="108" w:type="dxa"/>
        </w:tblCellMar>
      </w:tblPr>
      <w:tblGrid>
        <w:gridCol w:w="1306"/>
        <w:gridCol w:w="806"/>
        <w:gridCol w:w="3142"/>
        <w:gridCol w:w="1759"/>
        <w:gridCol w:w="2826"/>
        <w:gridCol w:w="2827"/>
        <w:gridCol w:w="2509"/>
      </w:tblGrid>
      <w:tr>
        <w:tblPrEx>
          <w:tblCellMar>
            <w:top w:w="0" w:type="dxa"/>
            <w:left w:w="108" w:type="dxa"/>
            <w:bottom w:w="0" w:type="dxa"/>
            <w:right w:w="108" w:type="dxa"/>
          </w:tblCellMar>
        </w:tblPrEx>
        <w:trPr>
          <w:trHeight w:val="567" w:hRule="atLeast"/>
          <w:jc w:val="center"/>
        </w:trPr>
        <w:tc>
          <w:tcPr>
            <w:tcW w:w="1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拟保留的文件</w:t>
            </w: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序号</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名称</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文号</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保留理由</w:t>
            </w:r>
          </w:p>
        </w:tc>
        <w:tc>
          <w:tcPr>
            <w:tcW w:w="250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下一步工作计划</w:t>
            </w:r>
          </w:p>
        </w:tc>
      </w:tr>
      <w:tr>
        <w:tblPrEx>
          <w:tblCellMar>
            <w:top w:w="0" w:type="dxa"/>
            <w:left w:w="108" w:type="dxa"/>
            <w:bottom w:w="0" w:type="dxa"/>
            <w:right w:w="108" w:type="dxa"/>
          </w:tblCellMar>
        </w:tblPrEx>
        <w:trPr>
          <w:trHeight w:val="479"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1"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01"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jc w:val="center"/>
        </w:trPr>
        <w:tc>
          <w:tcPr>
            <w:tcW w:w="13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拟修改的文件</w:t>
            </w: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序号</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名称</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文号</w:t>
            </w:r>
          </w:p>
        </w:tc>
        <w:tc>
          <w:tcPr>
            <w:tcW w:w="282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具体修改情况</w:t>
            </w:r>
          </w:p>
        </w:tc>
        <w:tc>
          <w:tcPr>
            <w:tcW w:w="282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修改理由</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下一步工作计划</w:t>
            </w:r>
          </w:p>
        </w:tc>
      </w:tr>
      <w:tr>
        <w:tblPrEx>
          <w:tblCellMar>
            <w:top w:w="0" w:type="dxa"/>
            <w:left w:w="108" w:type="dxa"/>
            <w:bottom w:w="0" w:type="dxa"/>
            <w:right w:w="108" w:type="dxa"/>
          </w:tblCellMar>
        </w:tblPrEx>
        <w:trPr>
          <w:trHeight w:val="501"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42"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42"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82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10" w:hRule="atLeast"/>
          <w:jc w:val="center"/>
        </w:trPr>
        <w:tc>
          <w:tcPr>
            <w:tcW w:w="13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拟废止、失效的文件</w:t>
            </w: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序号</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名称</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文号</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废止（失效）理由</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文星黑体" w:eastAsia="文星黑体"/>
                <w:kern w:val="0"/>
                <w:sz w:val="24"/>
              </w:rPr>
            </w:pPr>
            <w:r>
              <w:rPr>
                <w:rFonts w:hint="eastAsia" w:ascii="文星黑体" w:eastAsia="文星黑体"/>
                <w:kern w:val="0"/>
                <w:sz w:val="24"/>
              </w:rPr>
              <w:t>下一步工作计划</w:t>
            </w:r>
          </w:p>
        </w:tc>
      </w:tr>
      <w:tr>
        <w:tblPrEx>
          <w:tblCellMar>
            <w:top w:w="0" w:type="dxa"/>
            <w:left w:w="108" w:type="dxa"/>
            <w:bottom w:w="0" w:type="dxa"/>
            <w:right w:w="108" w:type="dxa"/>
          </w:tblCellMar>
        </w:tblPrEx>
        <w:trPr>
          <w:trHeight w:val="567"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jc w:val="center"/>
        </w:trPr>
        <w:tc>
          <w:tcPr>
            <w:tcW w:w="130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文星黑体" w:eastAsia="文星黑体"/>
                <w:kern w:val="0"/>
                <w:sz w:val="24"/>
              </w:rPr>
            </w:pP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31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175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56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文星仿宋" w:eastAsia="文星仿宋"/>
                <w:color w:val="000000"/>
                <w:kern w:val="0"/>
                <w:sz w:val="20"/>
                <w:szCs w:val="20"/>
              </w:rPr>
            </w:pPr>
            <w:r>
              <w:rPr>
                <w:rFonts w:hint="eastAsia" w:ascii="宋体" w:hAnsi="宋体" w:cs="宋体"/>
                <w:color w:val="000000"/>
                <w:kern w:val="0"/>
                <w:sz w:val="20"/>
                <w:szCs w:val="20"/>
              </w:rPr>
              <w:t>　</w:t>
            </w:r>
          </w:p>
        </w:tc>
      </w:tr>
    </w:tbl>
    <w:p>
      <w:pPr>
        <w:widowControl/>
        <w:spacing w:line="360" w:lineRule="exact"/>
        <w:ind w:left="840" w:hanging="840" w:hangingChars="300"/>
        <w:jc w:val="left"/>
        <w:rPr>
          <w:rFonts w:ascii="仿宋_GB2312" w:eastAsia="仿宋_GB2312"/>
          <w:color w:val="000000"/>
          <w:kern w:val="0"/>
          <w:sz w:val="28"/>
          <w:szCs w:val="28"/>
        </w:rPr>
        <w:sectPr>
          <w:footerReference r:id="rId5" w:type="first"/>
          <w:footerReference r:id="rId3" w:type="default"/>
          <w:footerReference r:id="rId4" w:type="even"/>
          <w:pgSz w:w="16838" w:h="11906" w:orient="landscape"/>
          <w:pgMar w:top="1418" w:right="1474" w:bottom="1304" w:left="1588" w:header="851" w:footer="851" w:gutter="0"/>
          <w:cols w:space="425" w:num="1"/>
          <w:titlePg/>
          <w:docGrid w:type="lines" w:linePitch="312" w:charSpace="0"/>
        </w:sectPr>
      </w:pPr>
      <w:r>
        <w:rPr>
          <w:rFonts w:hint="eastAsia" w:ascii="仿宋_GB2312" w:eastAsia="仿宋_GB2312"/>
          <w:color w:val="000000"/>
          <w:kern w:val="0"/>
          <w:sz w:val="28"/>
          <w:szCs w:val="28"/>
        </w:rPr>
        <w:t>备注：请在“下一步工作计划”栏填写拟修改或者废止的时间，若因修改幅度较大需要立新废旧或者存在其他原因需暂缓修订的规范性文件，无法在近期予以废止或者修改的，也请具体说明。</w:t>
      </w:r>
    </w:p>
    <w:p>
      <w:pPr>
        <w:spacing w:line="400" w:lineRule="exact"/>
        <w:rPr>
          <w:rFonts w:eastAsia="仿宋_GB2312"/>
          <w:sz w:val="28"/>
          <w:szCs w:val="28"/>
        </w:rPr>
      </w:pPr>
    </w:p>
    <w:sectPr>
      <w:footerReference r:id="rId6" w:type="first"/>
      <w:pgSz w:w="11906" w:h="16838"/>
      <w:pgMar w:top="2098" w:right="1474" w:bottom="1701" w:left="1588"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大标宋体">
    <w:altName w:val="宋体"/>
    <w:panose1 w:val="02010609010101010101"/>
    <w:charset w:val="86"/>
    <w:family w:val="modern"/>
    <w:pitch w:val="default"/>
    <w:sig w:usb0="00000000" w:usb1="00000000" w:usb2="00000010" w:usb3="00000000" w:csb0="00040000" w:csb1="00000000"/>
  </w:font>
  <w:font w:name="文星仿宋">
    <w:altName w:val="仿宋"/>
    <w:panose1 w:val="02010609000101010101"/>
    <w:charset w:val="86"/>
    <w:family w:val="modern"/>
    <w:pitch w:val="default"/>
    <w:sig w:usb0="00000000" w:usb1="00000000" w:usb2="00000010" w:usb3="00000000" w:csb0="00040000" w:csb1="00000000"/>
  </w:font>
  <w:font w:name="文星黑体">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w:t>—</w:t>
    </w:r>
    <w:sdt>
      <w:sdtPr>
        <w:rPr>
          <w:sz w:val="28"/>
          <w:szCs w:val="28"/>
        </w:rPr>
        <w:id w:val="674389344"/>
        <w:docPartObj>
          <w:docPartGallery w:val="autotext"/>
        </w:docPartObj>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sz w:val="28"/>
            <w:szCs w:val="28"/>
          </w:rPr>
          <w:t>—</w:t>
        </w:r>
      </w:sdtContent>
    </w:sdt>
  </w:p>
  <w:p>
    <w:pPr>
      <w:pStyle w:val="3"/>
      <w:jc w:val="right"/>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JjY2FiNTliMTg3YmEwNTQ3MjZmNzkwY2UwMWRmZmIifQ=="/>
  </w:docVars>
  <w:rsids>
    <w:rsidRoot w:val="00B828D6"/>
    <w:rsid w:val="000063DA"/>
    <w:rsid w:val="0005228F"/>
    <w:rsid w:val="0009037E"/>
    <w:rsid w:val="000A7A67"/>
    <w:rsid w:val="000C213F"/>
    <w:rsid w:val="000D4BDA"/>
    <w:rsid w:val="000E0618"/>
    <w:rsid w:val="000E3567"/>
    <w:rsid w:val="000E4DBE"/>
    <w:rsid w:val="000F07E3"/>
    <w:rsid w:val="0017544D"/>
    <w:rsid w:val="00182761"/>
    <w:rsid w:val="00184F63"/>
    <w:rsid w:val="001959B2"/>
    <w:rsid w:val="001B35A8"/>
    <w:rsid w:val="001D09F3"/>
    <w:rsid w:val="00226486"/>
    <w:rsid w:val="002310A1"/>
    <w:rsid w:val="002336AE"/>
    <w:rsid w:val="00256853"/>
    <w:rsid w:val="00292420"/>
    <w:rsid w:val="002B33FF"/>
    <w:rsid w:val="002C3C11"/>
    <w:rsid w:val="002C417E"/>
    <w:rsid w:val="002F25B8"/>
    <w:rsid w:val="0034091A"/>
    <w:rsid w:val="0034408B"/>
    <w:rsid w:val="0035112D"/>
    <w:rsid w:val="00364BD1"/>
    <w:rsid w:val="003E7278"/>
    <w:rsid w:val="004218AC"/>
    <w:rsid w:val="00457BAD"/>
    <w:rsid w:val="00474712"/>
    <w:rsid w:val="00487DA3"/>
    <w:rsid w:val="004A02AD"/>
    <w:rsid w:val="004B59BA"/>
    <w:rsid w:val="004D4972"/>
    <w:rsid w:val="0052191E"/>
    <w:rsid w:val="00542E63"/>
    <w:rsid w:val="00570373"/>
    <w:rsid w:val="00582AD8"/>
    <w:rsid w:val="005B3055"/>
    <w:rsid w:val="005F6A04"/>
    <w:rsid w:val="00600994"/>
    <w:rsid w:val="00622373"/>
    <w:rsid w:val="00641233"/>
    <w:rsid w:val="00664DA8"/>
    <w:rsid w:val="00670924"/>
    <w:rsid w:val="006A58BF"/>
    <w:rsid w:val="006D013A"/>
    <w:rsid w:val="006F2E39"/>
    <w:rsid w:val="0072066E"/>
    <w:rsid w:val="00777B94"/>
    <w:rsid w:val="007825F1"/>
    <w:rsid w:val="00800AEC"/>
    <w:rsid w:val="00814ED4"/>
    <w:rsid w:val="0087492C"/>
    <w:rsid w:val="00896EAD"/>
    <w:rsid w:val="008B67FC"/>
    <w:rsid w:val="008D1064"/>
    <w:rsid w:val="008E3A89"/>
    <w:rsid w:val="008E53D2"/>
    <w:rsid w:val="00917A2C"/>
    <w:rsid w:val="0092597F"/>
    <w:rsid w:val="00954473"/>
    <w:rsid w:val="00963EBF"/>
    <w:rsid w:val="009A0DE5"/>
    <w:rsid w:val="009D1B03"/>
    <w:rsid w:val="009D676D"/>
    <w:rsid w:val="009D7801"/>
    <w:rsid w:val="00A025F5"/>
    <w:rsid w:val="00A06360"/>
    <w:rsid w:val="00A36E70"/>
    <w:rsid w:val="00AF36F2"/>
    <w:rsid w:val="00B4098D"/>
    <w:rsid w:val="00B51221"/>
    <w:rsid w:val="00B76654"/>
    <w:rsid w:val="00B828D6"/>
    <w:rsid w:val="00B873BD"/>
    <w:rsid w:val="00B91FB1"/>
    <w:rsid w:val="00B95102"/>
    <w:rsid w:val="00BA0346"/>
    <w:rsid w:val="00BD21E0"/>
    <w:rsid w:val="00BD2E64"/>
    <w:rsid w:val="00BE1E06"/>
    <w:rsid w:val="00C0178F"/>
    <w:rsid w:val="00C01EA3"/>
    <w:rsid w:val="00C241E0"/>
    <w:rsid w:val="00C42327"/>
    <w:rsid w:val="00CA6DB1"/>
    <w:rsid w:val="00D25BBF"/>
    <w:rsid w:val="00D53F3C"/>
    <w:rsid w:val="00D92A75"/>
    <w:rsid w:val="00DA2094"/>
    <w:rsid w:val="00DB6C9C"/>
    <w:rsid w:val="00DC2FE1"/>
    <w:rsid w:val="00DE2F01"/>
    <w:rsid w:val="00E22416"/>
    <w:rsid w:val="00E310A8"/>
    <w:rsid w:val="00E87BA9"/>
    <w:rsid w:val="00E95795"/>
    <w:rsid w:val="00EB39FC"/>
    <w:rsid w:val="00EB69D2"/>
    <w:rsid w:val="00EC08F9"/>
    <w:rsid w:val="00EC11A2"/>
    <w:rsid w:val="00F0190E"/>
    <w:rsid w:val="00F06CE3"/>
    <w:rsid w:val="00F15822"/>
    <w:rsid w:val="00F21342"/>
    <w:rsid w:val="00F4482F"/>
    <w:rsid w:val="00F45442"/>
    <w:rsid w:val="00F53540"/>
    <w:rsid w:val="00F67BB9"/>
    <w:rsid w:val="00FA5717"/>
    <w:rsid w:val="00FB53A3"/>
    <w:rsid w:val="00FB655E"/>
    <w:rsid w:val="00FD0075"/>
    <w:rsid w:val="02905490"/>
    <w:rsid w:val="04AE5931"/>
    <w:rsid w:val="04FB6804"/>
    <w:rsid w:val="05907262"/>
    <w:rsid w:val="05D64D8E"/>
    <w:rsid w:val="1FBF54C9"/>
    <w:rsid w:val="37FF513C"/>
    <w:rsid w:val="40640ABA"/>
    <w:rsid w:val="40A70D4A"/>
    <w:rsid w:val="46F76C3E"/>
    <w:rsid w:val="5F0C0438"/>
    <w:rsid w:val="68E85D07"/>
    <w:rsid w:val="79A656C4"/>
    <w:rsid w:val="79E955B1"/>
    <w:rsid w:val="7FF5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640" w:firstLineChars="200"/>
    </w:pPr>
    <w:rPr>
      <w:rFonts w:ascii="仿宋_GB2312" w:eastAsia="仿宋_GB2312"/>
      <w:szCs w:val="21"/>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脚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E:\WORD&#27169;&#26495;&#65288;2022&#65289;\2&#21150;&#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2办函</Template>
  <Company>CHINA</Company>
  <Pages>4</Pages>
  <Words>729</Words>
  <Characters>786</Characters>
  <Lines>55</Lines>
  <Paragraphs>15</Paragraphs>
  <TotalTime>8</TotalTime>
  <ScaleCrop>false</ScaleCrop>
  <LinksUpToDate>false</LinksUpToDate>
  <CharactersWithSpaces>858</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2022-11-18T10:40:00Z</dcterms:created>
  <dc:creator>LENOVO</dc:creator>
  <cp:lastModifiedBy>Ling</cp:lastModifiedBy>
  <cp:lastPrinted>2022-12-05T09:01:15Z</cp:lastPrinted>
  <dcterms:modified xsi:type="dcterms:W3CDTF">2022-12-05T09:05:14Z</dcterms:modified>
  <dc:title>兴市府函〔2010〕号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EBAD2BB1BAD3413E9B15BB08AEE28F1E</vt:lpwstr>
  </property>
</Properties>
</file>