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7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90"/>
        <w:gridCol w:w="1410"/>
        <w:gridCol w:w="930"/>
        <w:gridCol w:w="3554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3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兴宁市新陂镇响水寨水电站建设      项目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兴宁市新陂镇响水寨水电站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兴宁市新陂镇先声村响水寨水库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潮州市司南环保技术有限公司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仿宋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项目选址于兴宁市新陂镇先声村，于2005年7月投产运行，现正常运行，主要任务为发电。电站安装1台水轮发电机，装机容量为55kW。项目总投资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07.78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hint="eastAsia" w:eastAsia="仿宋"/>
                <w:sz w:val="24"/>
              </w:rPr>
              <w:t>8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3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严格落实水污染防治措施。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1680" w:hanging="1680" w:hangingChars="700"/>
              <w:jc w:val="both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兴宁市大坪镇双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1680" w:hanging="1680" w:hangingChars="700"/>
              <w:jc w:val="both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红电站建设项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目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1680" w:hanging="1680" w:hangingChars="700"/>
              <w:jc w:val="both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兴宁市大坪镇双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红电站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兴宁市大坪镇双红村双头山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潮州市司南环保技术有限公司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项目选址于兴宁市大坪镇双红村双头山，于2008年10月投产运行，现正常运行，主要任务为发电。电站安装2台水轮发电机，装机容量为140kW。项目总投资</w:t>
            </w:r>
            <w:r>
              <w:rPr>
                <w:rFonts w:eastAsia="仿宋_GB2312"/>
                <w:sz w:val="24"/>
              </w:rPr>
              <w:t>79.18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3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一、严格落实水污染防治措施。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兴宁市大坪镇军心水电站建设项目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兴宁市大坪镇军心水电站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兴宁市大坪镇上大塘村水门口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"/>
              </w:rPr>
            </w:pPr>
            <w:r>
              <w:rPr>
                <w:rFonts w:hint="eastAsia" w:eastAsia="仿宋"/>
              </w:rPr>
              <w:t>潮州市司南环保技术有限公司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项目选址于兴宁市大坪镇上大塘村水门口，于2011年7月投产运行，现正常运行，主要任务为发电。电站安装2台水轮发电机，装机容量为155kW。项目总投资</w:t>
            </w:r>
            <w:r>
              <w:rPr>
                <w:rFonts w:hint="eastAsia" w:eastAsia="仿宋_GB2312"/>
                <w:sz w:val="24"/>
              </w:rPr>
              <w:t>162.91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3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一、严格落实水污染防治措施。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43D11A8F"/>
    <w:multiLevelType w:val="singleLevel"/>
    <w:tmpl w:val="43D11A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1B966BC"/>
    <w:rsid w:val="022A6766"/>
    <w:rsid w:val="05915D26"/>
    <w:rsid w:val="08B46D7E"/>
    <w:rsid w:val="0AC84057"/>
    <w:rsid w:val="127A7296"/>
    <w:rsid w:val="12887C05"/>
    <w:rsid w:val="14CB202B"/>
    <w:rsid w:val="19AF7825"/>
    <w:rsid w:val="1A9D3795"/>
    <w:rsid w:val="1C2E3210"/>
    <w:rsid w:val="1F5E70A8"/>
    <w:rsid w:val="215544BD"/>
    <w:rsid w:val="22B850EC"/>
    <w:rsid w:val="288D3427"/>
    <w:rsid w:val="29C72969"/>
    <w:rsid w:val="2BC51EC5"/>
    <w:rsid w:val="2C75607E"/>
    <w:rsid w:val="2D7050C6"/>
    <w:rsid w:val="31725404"/>
    <w:rsid w:val="354D466A"/>
    <w:rsid w:val="367475D7"/>
    <w:rsid w:val="371879D8"/>
    <w:rsid w:val="3DC94AAA"/>
    <w:rsid w:val="40BD6BEA"/>
    <w:rsid w:val="43353E3A"/>
    <w:rsid w:val="441D4202"/>
    <w:rsid w:val="47170634"/>
    <w:rsid w:val="471B6146"/>
    <w:rsid w:val="4BA925BA"/>
    <w:rsid w:val="4D4001B9"/>
    <w:rsid w:val="4D4C277C"/>
    <w:rsid w:val="4EF43951"/>
    <w:rsid w:val="51340212"/>
    <w:rsid w:val="53BA6F17"/>
    <w:rsid w:val="55CB6289"/>
    <w:rsid w:val="55E53FF3"/>
    <w:rsid w:val="5AA721BA"/>
    <w:rsid w:val="5E3027E5"/>
    <w:rsid w:val="5F283518"/>
    <w:rsid w:val="5FDC7576"/>
    <w:rsid w:val="61C566A3"/>
    <w:rsid w:val="63715118"/>
    <w:rsid w:val="64656A2B"/>
    <w:rsid w:val="6AC6565D"/>
    <w:rsid w:val="6AF01018"/>
    <w:rsid w:val="6B8050BC"/>
    <w:rsid w:val="6BFD579B"/>
    <w:rsid w:val="6CA426C9"/>
    <w:rsid w:val="6D69748F"/>
    <w:rsid w:val="7016507D"/>
    <w:rsid w:val="738B63B0"/>
    <w:rsid w:val="743E2DF5"/>
    <w:rsid w:val="783E1615"/>
    <w:rsid w:val="78E21FA1"/>
    <w:rsid w:val="7CDC4FC8"/>
    <w:rsid w:val="7E145ECA"/>
    <w:rsid w:val="7ED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5">
    <w:name w:val="E-mail Signature"/>
    <w:basedOn w:val="1"/>
    <w:next w:val="6"/>
    <w:qFormat/>
    <w:uiPriority w:val="0"/>
    <w:pPr>
      <w:spacing w:line="460" w:lineRule="exact"/>
      <w:ind w:firstLine="200"/>
    </w:pPr>
  </w:style>
  <w:style w:type="paragraph" w:customStyle="1" w:styleId="6">
    <w:name w:val="文章"/>
    <w:basedOn w:val="3"/>
    <w:next w:val="7"/>
    <w:qFormat/>
    <w:uiPriority w:val="0"/>
    <w:pPr>
      <w:jc w:val="center"/>
    </w:pPr>
    <w:rPr>
      <w:sz w:val="26"/>
    </w:rPr>
  </w:style>
  <w:style w:type="paragraph" w:styleId="7">
    <w:name w:val="List"/>
    <w:basedOn w:val="1"/>
    <w:next w:val="8"/>
    <w:qFormat/>
    <w:uiPriority w:val="0"/>
    <w:pPr>
      <w:ind w:left="200" w:hanging="200" w:hangingChars="200"/>
    </w:pPr>
  </w:style>
  <w:style w:type="paragraph" w:styleId="8">
    <w:name w:val="List Bullet 2"/>
    <w:basedOn w:val="1"/>
    <w:next w:val="9"/>
    <w:qFormat/>
    <w:uiPriority w:val="0"/>
    <w:pPr>
      <w:numPr>
        <w:ilvl w:val="0"/>
        <w:numId w:val="1"/>
      </w:numPr>
    </w:pPr>
  </w:style>
  <w:style w:type="paragraph" w:customStyle="1" w:styleId="9">
    <w:name w:val="xl70"/>
    <w:basedOn w:val="1"/>
    <w:next w:val="10"/>
    <w:qFormat/>
    <w:uiPriority w:val="0"/>
    <w:pPr>
      <w:spacing w:before="280" w:after="280"/>
    </w:pPr>
    <w:rPr>
      <w:rFonts w:ascii="宋体"/>
    </w:rPr>
  </w:style>
  <w:style w:type="paragraph" w:customStyle="1" w:styleId="10">
    <w:name w:val="正文缩进1"/>
    <w:basedOn w:val="1"/>
    <w:next w:val="11"/>
    <w:qFormat/>
    <w:uiPriority w:val="0"/>
    <w:pPr>
      <w:ind w:firstLine="420"/>
    </w:pPr>
    <w:rPr>
      <w:sz w:val="21"/>
      <w:szCs w:val="20"/>
    </w:rPr>
  </w:style>
  <w:style w:type="paragraph" w:customStyle="1" w:styleId="11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2">
    <w:name w:val="Body Text"/>
    <w:basedOn w:val="1"/>
    <w:next w:val="13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4">
    <w:name w:val="toc 2"/>
    <w:basedOn w:val="1"/>
    <w:next w:val="5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12"/>
    <w:unhideWhenUsed/>
    <w:qFormat/>
    <w:uiPriority w:val="99"/>
    <w:pPr>
      <w:spacing w:after="120"/>
      <w:ind w:firstLine="420" w:firstLineChars="100"/>
    </w:pPr>
    <w:rPr>
      <w:sz w:val="21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20"/>
    <w:next w:val="21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0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21">
    <w:name w:val="样式35"/>
    <w:basedOn w:val="22"/>
    <w:next w:val="27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2">
    <w:name w:val="样式26"/>
    <w:basedOn w:val="23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3">
    <w:name w:val="样式21"/>
    <w:basedOn w:val="24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24">
    <w:name w:val="样式5"/>
    <w:basedOn w:val="25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25">
    <w:name w:val="样式12"/>
    <w:basedOn w:val="26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26">
    <w:name w:val="样式 标题 3标题 3 Char标题3H3h33rd level第二层条三级标题ReHead 3 WSA头..."/>
    <w:basedOn w:val="4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27">
    <w:name w:val="font6"/>
    <w:next w:val="14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761</Characters>
  <Lines>0</Lines>
  <Paragraphs>0</Paragraphs>
  <TotalTime>2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cp:lastPrinted>2023-05-15T01:45:00Z</cp:lastPrinted>
  <dcterms:modified xsi:type="dcterms:W3CDTF">2023-06-12T06:50:24Z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5ACC05F6A9374515A31BEDCABB95B97E</vt:lpwstr>
  </property>
</Properties>
</file>