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兴宁市</w:t>
      </w:r>
      <w:r>
        <w:rPr>
          <w:rFonts w:hint="eastAsia" w:ascii="方正小标宋简体" w:hAnsi="方正小标宋简体" w:eastAsia="方正小标宋简体" w:cs="方正小标宋简体"/>
          <w:b w:val="0"/>
          <w:bCs/>
          <w:color w:val="auto"/>
          <w:sz w:val="44"/>
          <w:szCs w:val="44"/>
          <w:lang w:eastAsia="zh-CN"/>
        </w:rPr>
        <w:t>支持</w:t>
      </w:r>
      <w:r>
        <w:rPr>
          <w:rFonts w:hint="eastAsia" w:ascii="方正小标宋简体" w:hAnsi="方正小标宋简体" w:eastAsia="方正小标宋简体" w:cs="方正小标宋简体"/>
          <w:b w:val="0"/>
          <w:bCs/>
          <w:color w:val="auto"/>
          <w:sz w:val="44"/>
          <w:szCs w:val="44"/>
        </w:rPr>
        <w:t>承接产业</w:t>
      </w:r>
      <w:r>
        <w:rPr>
          <w:rFonts w:hint="eastAsia" w:ascii="方正小标宋简体" w:hAnsi="方正小标宋简体" w:eastAsia="方正小标宋简体" w:cs="方正小标宋简体"/>
          <w:b w:val="0"/>
          <w:bCs/>
          <w:color w:val="auto"/>
          <w:sz w:val="44"/>
          <w:szCs w:val="44"/>
          <w:lang w:eastAsia="zh-CN"/>
        </w:rPr>
        <w:t>有序</w:t>
      </w:r>
      <w:r>
        <w:rPr>
          <w:rFonts w:hint="eastAsia" w:ascii="方正小标宋简体" w:hAnsi="方正小标宋简体" w:eastAsia="方正小标宋简体" w:cs="方正小标宋简体"/>
          <w:b w:val="0"/>
          <w:bCs/>
          <w:color w:val="auto"/>
          <w:sz w:val="44"/>
          <w:szCs w:val="44"/>
        </w:rPr>
        <w:t>转移</w:t>
      </w:r>
      <w:r>
        <w:rPr>
          <w:rFonts w:hint="eastAsia" w:ascii="方正小标宋简体" w:hAnsi="方正小标宋简体" w:eastAsia="方正小标宋简体" w:cs="方正小标宋简体"/>
          <w:b w:val="0"/>
          <w:bCs/>
          <w:color w:val="auto"/>
          <w:sz w:val="44"/>
          <w:szCs w:val="44"/>
          <w:lang w:eastAsia="zh-CN"/>
        </w:rPr>
        <w:t>的</w:t>
      </w:r>
      <w:r>
        <w:rPr>
          <w:rFonts w:hint="eastAsia" w:ascii="方正小标宋简体" w:hAnsi="方正小标宋简体" w:eastAsia="方正小标宋简体" w:cs="方正小标宋简体"/>
          <w:b w:val="0"/>
          <w:bCs/>
          <w:color w:val="auto"/>
          <w:sz w:val="44"/>
          <w:szCs w:val="44"/>
        </w:rPr>
        <w:t>若干措施</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val="en-US" w:eastAsia="zh-CN"/>
        </w:rPr>
        <w:t>征求意见</w:t>
      </w:r>
      <w:r>
        <w:rPr>
          <w:rFonts w:hint="eastAsia" w:ascii="方正小标宋简体" w:hAnsi="方正小标宋简体" w:eastAsia="方正小标宋简体" w:cs="方正小标宋简体"/>
          <w:b w:val="0"/>
          <w:bCs/>
          <w:color w:val="auto"/>
          <w:sz w:val="44"/>
          <w:szCs w:val="44"/>
          <w:lang w:eastAsia="zh-CN"/>
        </w:rPr>
        <w:t>稿</w:t>
      </w:r>
      <w:r>
        <w:rPr>
          <w:rFonts w:hint="eastAsia" w:ascii="方正小标宋简体" w:hAnsi="方正小标宋简体" w:eastAsia="方正小标宋简体" w:cs="方正小标宋简体"/>
          <w:b w:val="0"/>
          <w:bCs/>
          <w:color w:val="auto"/>
          <w:sz w:val="44"/>
          <w:szCs w:val="44"/>
        </w:rPr>
        <w:t>）</w:t>
      </w:r>
    </w:p>
    <w:p>
      <w:pPr>
        <w:keepNext w:val="0"/>
        <w:keepLines w:val="0"/>
        <w:pageBreakBefore w:val="0"/>
        <w:widowControl w:val="0"/>
        <w:kinsoku/>
        <w:wordWrap/>
        <w:overflowPunct/>
        <w:topLinePunct w:val="0"/>
        <w:autoSpaceDE/>
        <w:autoSpaceDN/>
        <w:bidi w:val="0"/>
        <w:spacing w:line="590" w:lineRule="exact"/>
        <w:ind w:firstLine="600" w:firstLineChars="200"/>
        <w:textAlignment w:val="auto"/>
        <w:rPr>
          <w:rFonts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sz w:val="32"/>
          <w:szCs w:val="32"/>
        </w:rPr>
        <w:t>深入贯彻落实广东省委“1310”具体部署</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梅州市委“奋力在八个方面展现新作为”的</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要求，加快兴宁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百千万工程”高质量发展</w:t>
      </w:r>
      <w:r>
        <w:rPr>
          <w:rFonts w:hint="eastAsia" w:ascii="Times New Roman" w:hAnsi="Times New Roman" w:eastAsia="仿宋_GB2312" w:cs="仿宋_GB2312"/>
          <w:sz w:val="32"/>
          <w:szCs w:val="32"/>
        </w:rPr>
        <w:t>，根据《梅州市对接融入粤港澳大湾区加快振兴发展实施方案》</w:t>
      </w:r>
      <w:r>
        <w:rPr>
          <w:rFonts w:hint="eastAsia" w:ascii="Times New Roman" w:hAnsi="Times New Roman" w:eastAsia="仿宋_GB2312" w:cs="仿宋_GB2312"/>
          <w:sz w:val="32"/>
          <w:szCs w:val="32"/>
          <w:lang w:eastAsia="zh-CN"/>
        </w:rPr>
        <w:t>《梅州市承接产业有序转移实施方案》</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eastAsia="zh-CN"/>
        </w:rPr>
        <w:t>文件精神</w:t>
      </w:r>
      <w:r>
        <w:rPr>
          <w:rFonts w:hint="eastAsia" w:ascii="Times New Roman" w:hAnsi="Times New Roman" w:eastAsia="仿宋_GB2312" w:cs="仿宋_GB2312"/>
          <w:sz w:val="32"/>
          <w:szCs w:val="32"/>
        </w:rPr>
        <w:t>，结合兴宁实际，制定本措施。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第一条 适用范围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本措施适用于符合政策支持条件的企业，且具有独立法人资格、健全的财务制度、实行独立核算、</w:t>
      </w:r>
      <w:r>
        <w:rPr>
          <w:rFonts w:hint="eastAsia" w:ascii="Times New Roman" w:hAnsi="Times New Roman" w:eastAsia="仿宋_GB2312" w:cs="仿宋_GB2312"/>
          <w:sz w:val="32"/>
          <w:szCs w:val="32"/>
          <w:lang w:val="en-US" w:eastAsia="zh-CN"/>
        </w:rPr>
        <w:t>纳统登记，</w:t>
      </w:r>
      <w:r>
        <w:rPr>
          <w:rFonts w:hint="eastAsia" w:ascii="Times New Roman" w:hAnsi="Times New Roman" w:eastAsia="仿宋_GB2312" w:cs="仿宋_GB2312"/>
          <w:sz w:val="32"/>
          <w:szCs w:val="32"/>
        </w:rPr>
        <w:t>税收征缴在兴宁</w:t>
      </w:r>
      <w:r>
        <w:rPr>
          <w:rFonts w:hint="eastAsia" w:ascii="Times New Roman" w:hAnsi="Times New Roman" w:eastAsia="仿宋_GB2312" w:cs="仿宋_GB2312"/>
          <w:sz w:val="32"/>
          <w:szCs w:val="32"/>
          <w:lang w:eastAsia="zh-CN"/>
        </w:rPr>
        <w:t>税务局</w:t>
      </w:r>
      <w:r>
        <w:rPr>
          <w:rFonts w:hint="eastAsia" w:ascii="Times New Roman" w:hAnsi="Times New Roman" w:eastAsia="仿宋_GB2312" w:cs="仿宋_GB2312"/>
          <w:sz w:val="32"/>
          <w:szCs w:val="32"/>
        </w:rPr>
        <w:t>的实体经济企业。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第二条 总部经济项目奖</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rPr>
        <w:t>在我市范围内</w:t>
      </w:r>
      <w:r>
        <w:rPr>
          <w:rFonts w:hint="eastAsia" w:ascii="Times New Roman" w:hAnsi="Times New Roman" w:eastAsia="仿宋_GB2312" w:cs="仿宋_GB2312"/>
          <w:sz w:val="32"/>
          <w:szCs w:val="32"/>
          <w:u w:val="none"/>
          <w:lang w:eastAsia="zh-CN"/>
        </w:rPr>
        <w:t>新成立或</w:t>
      </w:r>
      <w:r>
        <w:rPr>
          <w:rFonts w:hint="eastAsia" w:ascii="Times New Roman" w:hAnsi="Times New Roman" w:eastAsia="仿宋_GB2312" w:cs="仿宋_GB2312"/>
          <w:b w:val="0"/>
          <w:bCs w:val="0"/>
          <w:sz w:val="32"/>
          <w:szCs w:val="32"/>
          <w:u w:val="none"/>
          <w:lang w:eastAsia="zh-CN"/>
        </w:rPr>
        <w:t>梅州市</w:t>
      </w:r>
      <w:r>
        <w:rPr>
          <w:rFonts w:hint="eastAsia" w:ascii="Times New Roman" w:hAnsi="Times New Roman" w:eastAsia="仿宋_GB2312" w:cs="仿宋_GB2312"/>
          <w:sz w:val="32"/>
          <w:szCs w:val="32"/>
          <w:u w:val="none"/>
          <w:lang w:eastAsia="zh-CN"/>
        </w:rPr>
        <w:t>外迁入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本措施实施之日起），</w:t>
      </w:r>
      <w:r>
        <w:rPr>
          <w:rFonts w:hint="eastAsia" w:ascii="Times New Roman" w:hAnsi="Times New Roman" w:eastAsia="仿宋_GB2312" w:cs="仿宋_GB2312"/>
          <w:sz w:val="32"/>
          <w:szCs w:val="32"/>
        </w:rPr>
        <w:t>截至上一年度</w:t>
      </w:r>
      <w:r>
        <w:rPr>
          <w:rFonts w:hint="eastAsia" w:ascii="Times New Roman" w:hAnsi="Times New Roman" w:eastAsia="仿宋_GB2312" w:cs="仿宋_GB2312"/>
          <w:sz w:val="32"/>
          <w:szCs w:val="32"/>
          <w:highlight w:val="none"/>
        </w:rPr>
        <w:t>全资或绝对</w:t>
      </w:r>
      <w:r>
        <w:rPr>
          <w:rFonts w:hint="eastAsia" w:ascii="Times New Roman" w:hAnsi="Times New Roman" w:eastAsia="仿宋_GB2312" w:cs="仿宋_GB2312"/>
          <w:sz w:val="32"/>
          <w:szCs w:val="32"/>
          <w:highlight w:val="none"/>
          <w:u w:val="none"/>
        </w:rPr>
        <w:t>控股公司、</w:t>
      </w:r>
      <w:r>
        <w:rPr>
          <w:rFonts w:hint="eastAsia" w:ascii="Times New Roman" w:hAnsi="Times New Roman" w:eastAsia="仿宋_GB2312" w:cs="仿宋_GB2312"/>
          <w:sz w:val="32"/>
          <w:szCs w:val="32"/>
          <w:highlight w:val="none"/>
          <w:u w:val="none"/>
          <w:lang w:val="en-US" w:eastAsia="zh-CN"/>
        </w:rPr>
        <w:t>子</w:t>
      </w:r>
      <w:r>
        <w:rPr>
          <w:rFonts w:hint="eastAsia" w:ascii="Times New Roman" w:hAnsi="Times New Roman" w:eastAsia="仿宋_GB2312" w:cs="仿宋_GB2312"/>
          <w:sz w:val="32"/>
          <w:szCs w:val="32"/>
          <w:highlight w:val="none"/>
          <w:u w:val="none"/>
        </w:rPr>
        <w:t>公司的工业类</w:t>
      </w:r>
      <w:r>
        <w:rPr>
          <w:rFonts w:hint="eastAsia" w:ascii="Times New Roman" w:hAnsi="Times New Roman" w:eastAsia="仿宋_GB2312" w:cs="仿宋_GB2312"/>
          <w:sz w:val="32"/>
          <w:szCs w:val="32"/>
          <w:u w:val="none"/>
        </w:rPr>
        <w:t>、贸易业、建筑业类总部企业，经</w:t>
      </w:r>
      <w:r>
        <w:rPr>
          <w:rFonts w:hint="eastAsia" w:ascii="Times New Roman" w:hAnsi="Times New Roman" w:eastAsia="仿宋_GB2312" w:cs="仿宋_GB2312"/>
          <w:sz w:val="32"/>
          <w:szCs w:val="32"/>
          <w:u w:val="none"/>
          <w:lang w:eastAsia="zh-CN"/>
        </w:rPr>
        <w:t>本</w:t>
      </w:r>
      <w:r>
        <w:rPr>
          <w:rFonts w:hint="eastAsia" w:ascii="Times New Roman" w:hAnsi="Times New Roman" w:eastAsia="仿宋_GB2312" w:cs="仿宋_GB2312"/>
          <w:sz w:val="32"/>
          <w:szCs w:val="32"/>
          <w:u w:val="none"/>
        </w:rPr>
        <w:t>级行业主管部门认定后，按年主营业务收入和对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贡献量情况，分档次给予奖励。标准如下：</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1.</w:t>
      </w:r>
      <w:r>
        <w:rPr>
          <w:rFonts w:hint="eastAsia" w:ascii="Times New Roman" w:hAnsi="Times New Roman" w:eastAsia="仿宋_GB2312" w:cs="仿宋_GB2312"/>
          <w:sz w:val="32"/>
          <w:szCs w:val="32"/>
          <w:u w:val="none"/>
        </w:rPr>
        <w:t>首次达到</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亿元以上</w:t>
      </w:r>
      <w:r>
        <w:rPr>
          <w:rFonts w:hint="eastAsia" w:ascii="Times New Roman" w:hAnsi="Times New Roman" w:eastAsia="仿宋_GB2312" w:cs="仿宋_GB2312"/>
          <w:sz w:val="32"/>
          <w:szCs w:val="32"/>
          <w:u w:val="none"/>
          <w:lang w:eastAsia="zh-CN"/>
        </w:rPr>
        <w:t>或</w:t>
      </w:r>
      <w:r>
        <w:rPr>
          <w:rFonts w:hint="eastAsia" w:ascii="Times New Roman" w:hAnsi="Times New Roman" w:eastAsia="仿宋_GB2312" w:cs="仿宋_GB2312"/>
          <w:sz w:val="32"/>
          <w:szCs w:val="32"/>
          <w:u w:val="none"/>
        </w:rPr>
        <w:t>年度对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贡献量首次达到</w:t>
      </w:r>
      <w:r>
        <w:rPr>
          <w:rFonts w:hint="eastAsia" w:ascii="Times New Roman" w:hAnsi="Times New Roman" w:eastAsia="仿宋_GB2312" w:cs="仿宋_GB2312"/>
          <w:sz w:val="32"/>
          <w:szCs w:val="32"/>
          <w:u w:val="none"/>
          <w:lang w:val="en-US" w:eastAsia="zh-CN"/>
        </w:rPr>
        <w:t>1000</w:t>
      </w:r>
      <w:r>
        <w:rPr>
          <w:rFonts w:hint="eastAsia" w:ascii="Times New Roman" w:hAnsi="Times New Roman" w:eastAsia="仿宋_GB2312" w:cs="仿宋_GB2312"/>
          <w:sz w:val="32"/>
          <w:szCs w:val="32"/>
          <w:u w:val="none"/>
        </w:rPr>
        <w:t>万元以上的，给予其当年对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w:t>
      </w:r>
      <w:r>
        <w:rPr>
          <w:rFonts w:hint="eastAsia" w:ascii="Times New Roman" w:hAnsi="Times New Roman" w:eastAsia="仿宋_GB2312" w:cs="仿宋_GB2312"/>
          <w:sz w:val="32"/>
          <w:szCs w:val="32"/>
          <w:u w:val="none"/>
          <w:lang w:val="en-US" w:eastAsia="zh-CN"/>
        </w:rPr>
        <w:t>90</w:t>
      </w:r>
      <w:r>
        <w:rPr>
          <w:rFonts w:hint="eastAsia" w:ascii="Times New Roman" w:hAnsi="Times New Roman" w:eastAsia="仿宋_GB2312" w:cs="仿宋_GB2312"/>
          <w:sz w:val="32"/>
          <w:szCs w:val="32"/>
          <w:u w:val="none"/>
        </w:rPr>
        <w:t>%的奖励；第</w:t>
      </w:r>
      <w:r>
        <w:rPr>
          <w:rFonts w:hint="eastAsia" w:ascii="Times New Roman" w:hAnsi="Times New Roman" w:eastAsia="仿宋_GB2312" w:cs="仿宋_GB2312"/>
          <w:sz w:val="32"/>
          <w:szCs w:val="32"/>
          <w:u w:val="none"/>
          <w:lang w:val="en-US" w:eastAsia="zh-CN"/>
        </w:rPr>
        <w:t>2</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年主营业务收入同比增长</w:t>
      </w:r>
      <w:r>
        <w:rPr>
          <w:rFonts w:hint="eastAsia" w:ascii="Times New Roman" w:hAnsi="Times New Roman" w:eastAsia="仿宋_GB2312" w:cs="仿宋_GB2312"/>
          <w:sz w:val="32"/>
          <w:szCs w:val="32"/>
          <w:u w:val="none"/>
          <w:lang w:val="en-US" w:eastAsia="zh-CN"/>
        </w:rPr>
        <w:t>20</w:t>
      </w:r>
      <w:r>
        <w:rPr>
          <w:rFonts w:hint="eastAsia" w:ascii="Times New Roman" w:hAnsi="Times New Roman" w:eastAsia="仿宋_GB2312" w:cs="仿宋_GB2312"/>
          <w:sz w:val="32"/>
          <w:szCs w:val="32"/>
          <w:u w:val="none"/>
        </w:rPr>
        <w:t>%以上的，</w:t>
      </w:r>
      <w:r>
        <w:rPr>
          <w:rFonts w:hint="eastAsia" w:ascii="Times New Roman" w:hAnsi="Times New Roman" w:eastAsia="仿宋_GB2312" w:cs="仿宋_GB2312"/>
          <w:b w:val="0"/>
          <w:bCs w:val="0"/>
          <w:sz w:val="32"/>
          <w:szCs w:val="32"/>
          <w:u w:val="none"/>
        </w:rPr>
        <w:t>给予</w:t>
      </w:r>
      <w:r>
        <w:rPr>
          <w:rFonts w:hint="eastAsia" w:ascii="Times New Roman" w:hAnsi="Times New Roman" w:eastAsia="仿宋_GB2312" w:cs="仿宋_GB2312"/>
          <w:sz w:val="32"/>
          <w:szCs w:val="32"/>
          <w:u w:val="none"/>
        </w:rPr>
        <w:t>其当年对本</w:t>
      </w:r>
      <w:r>
        <w:rPr>
          <w:rFonts w:hint="eastAsia" w:ascii="Times New Roman" w:hAnsi="Times New Roman" w:eastAsia="仿宋_GB2312" w:cs="仿宋_GB2312"/>
          <w:sz w:val="32"/>
          <w:szCs w:val="32"/>
          <w:u w:val="none"/>
          <w:lang w:eastAsia="zh-CN"/>
        </w:rPr>
        <w:t>级财政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8</w:t>
      </w:r>
      <w:r>
        <w:rPr>
          <w:rFonts w:hint="eastAsia" w:ascii="Times New Roman" w:hAnsi="Times New Roman" w:eastAsia="仿宋_GB2312" w:cs="仿宋_GB2312"/>
          <w:sz w:val="32"/>
          <w:szCs w:val="32"/>
          <w:u w:val="none"/>
        </w:rPr>
        <w:t>0%的奖励。</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2.</w:t>
      </w:r>
      <w:r>
        <w:rPr>
          <w:rFonts w:hint="eastAsia" w:ascii="Times New Roman" w:hAnsi="Times New Roman" w:eastAsia="仿宋_GB2312" w:cs="仿宋_GB2312"/>
          <w:sz w:val="32"/>
          <w:szCs w:val="32"/>
          <w:u w:val="none"/>
        </w:rPr>
        <w:t>首次达到</w:t>
      </w:r>
      <w:r>
        <w:rPr>
          <w:rFonts w:hint="eastAsia" w:ascii="Times New Roman" w:hAnsi="Times New Roman" w:eastAsia="仿宋_GB2312" w:cs="仿宋_GB2312"/>
          <w:sz w:val="32"/>
          <w:szCs w:val="32"/>
          <w:u w:val="none"/>
          <w:lang w:val="en-US" w:eastAsia="zh-CN"/>
        </w:rPr>
        <w:t>2</w:t>
      </w:r>
      <w:r>
        <w:rPr>
          <w:rFonts w:hint="eastAsia" w:ascii="Times New Roman" w:hAnsi="Times New Roman" w:eastAsia="仿宋_GB2312" w:cs="仿宋_GB2312"/>
          <w:sz w:val="32"/>
          <w:szCs w:val="32"/>
          <w:u w:val="none"/>
        </w:rPr>
        <w:t>亿元以上</w:t>
      </w:r>
      <w:r>
        <w:rPr>
          <w:rFonts w:hint="eastAsia" w:ascii="Times New Roman" w:hAnsi="Times New Roman" w:eastAsia="仿宋_GB2312" w:cs="仿宋_GB2312"/>
          <w:sz w:val="32"/>
          <w:szCs w:val="32"/>
          <w:u w:val="none"/>
          <w:lang w:eastAsia="zh-CN"/>
        </w:rPr>
        <w:t>不足</w:t>
      </w:r>
      <w:r>
        <w:rPr>
          <w:rFonts w:hint="eastAsia" w:ascii="Times New Roman" w:hAnsi="Times New Roman" w:eastAsia="仿宋_GB2312" w:cs="仿宋_GB2312"/>
          <w:sz w:val="32"/>
          <w:szCs w:val="32"/>
          <w:u w:val="none"/>
          <w:lang w:val="en-US" w:eastAsia="zh-CN"/>
        </w:rPr>
        <w:t>3亿元</w:t>
      </w:r>
      <w:r>
        <w:rPr>
          <w:rFonts w:hint="eastAsia" w:ascii="Times New Roman" w:hAnsi="Times New Roman" w:eastAsia="仿宋_GB2312" w:cs="仿宋_GB2312"/>
          <w:sz w:val="32"/>
          <w:szCs w:val="32"/>
          <w:u w:val="none"/>
          <w:lang w:eastAsia="zh-CN"/>
        </w:rPr>
        <w:t>或</w:t>
      </w:r>
      <w:r>
        <w:rPr>
          <w:rFonts w:hint="eastAsia" w:ascii="Times New Roman" w:hAnsi="Times New Roman" w:eastAsia="仿宋_GB2312" w:cs="仿宋_GB2312"/>
          <w:sz w:val="32"/>
          <w:szCs w:val="32"/>
          <w:u w:val="none"/>
        </w:rPr>
        <w:t>年度对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贡献量首次达到</w:t>
      </w:r>
      <w:r>
        <w:rPr>
          <w:rFonts w:hint="eastAsia" w:ascii="Times New Roman" w:hAnsi="Times New Roman" w:eastAsia="仿宋_GB2312" w:cs="仿宋_GB2312"/>
          <w:sz w:val="32"/>
          <w:szCs w:val="32"/>
          <w:u w:val="none"/>
          <w:lang w:val="en-US" w:eastAsia="zh-CN"/>
        </w:rPr>
        <w:t>650</w:t>
      </w:r>
      <w:r>
        <w:rPr>
          <w:rFonts w:hint="eastAsia" w:ascii="Times New Roman" w:hAnsi="Times New Roman" w:eastAsia="仿宋_GB2312" w:cs="仿宋_GB2312"/>
          <w:sz w:val="32"/>
          <w:szCs w:val="32"/>
          <w:u w:val="none"/>
        </w:rPr>
        <w:t>万元以上的，给予其当年对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w:t>
      </w:r>
      <w:r>
        <w:rPr>
          <w:rFonts w:hint="eastAsia" w:ascii="Times New Roman" w:hAnsi="Times New Roman" w:eastAsia="仿宋_GB2312" w:cs="仿宋_GB2312"/>
          <w:sz w:val="32"/>
          <w:szCs w:val="32"/>
          <w:u w:val="none"/>
          <w:lang w:val="en-US" w:eastAsia="zh-CN"/>
        </w:rPr>
        <w:t>80</w:t>
      </w:r>
      <w:r>
        <w:rPr>
          <w:rFonts w:hint="eastAsia" w:ascii="Times New Roman" w:hAnsi="Times New Roman" w:eastAsia="仿宋_GB2312" w:cs="仿宋_GB2312"/>
          <w:sz w:val="32"/>
          <w:szCs w:val="32"/>
          <w:u w:val="none"/>
        </w:rPr>
        <w:t>%的奖励；第</w:t>
      </w:r>
      <w:r>
        <w:rPr>
          <w:rFonts w:hint="eastAsia" w:ascii="Times New Roman" w:hAnsi="Times New Roman" w:eastAsia="仿宋_GB2312" w:cs="仿宋_GB2312"/>
          <w:sz w:val="32"/>
          <w:szCs w:val="32"/>
          <w:u w:val="none"/>
          <w:lang w:val="en-US" w:eastAsia="zh-CN"/>
        </w:rPr>
        <w:t>2</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年主营业务收入同比增长</w:t>
      </w:r>
      <w:r>
        <w:rPr>
          <w:rFonts w:hint="eastAsia" w:ascii="Times New Roman" w:hAnsi="Times New Roman" w:eastAsia="仿宋_GB2312" w:cs="仿宋_GB2312"/>
          <w:sz w:val="32"/>
          <w:szCs w:val="32"/>
          <w:u w:val="none"/>
          <w:lang w:val="en-US" w:eastAsia="zh-CN"/>
        </w:rPr>
        <w:t>20</w:t>
      </w:r>
      <w:r>
        <w:rPr>
          <w:rFonts w:hint="eastAsia" w:ascii="Times New Roman" w:hAnsi="Times New Roman" w:eastAsia="仿宋_GB2312" w:cs="仿宋_GB2312"/>
          <w:sz w:val="32"/>
          <w:szCs w:val="32"/>
          <w:u w:val="none"/>
        </w:rPr>
        <w:t>%以上的，给予其当年对本</w:t>
      </w:r>
      <w:r>
        <w:rPr>
          <w:rFonts w:hint="eastAsia" w:ascii="Times New Roman" w:hAnsi="Times New Roman" w:eastAsia="仿宋_GB2312" w:cs="仿宋_GB2312"/>
          <w:sz w:val="32"/>
          <w:szCs w:val="32"/>
          <w:u w:val="none"/>
          <w:lang w:eastAsia="zh-CN"/>
        </w:rPr>
        <w:t>级财政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7</w:t>
      </w:r>
      <w:r>
        <w:rPr>
          <w:rFonts w:hint="eastAsia" w:ascii="Times New Roman" w:hAnsi="Times New Roman" w:eastAsia="仿宋_GB2312" w:cs="仿宋_GB2312"/>
          <w:sz w:val="32"/>
          <w:szCs w:val="32"/>
          <w:u w:val="none"/>
        </w:rPr>
        <w:t>0%的奖励。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首次达到</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亿元以上</w:t>
      </w:r>
      <w:r>
        <w:rPr>
          <w:rFonts w:hint="eastAsia" w:ascii="Times New Roman" w:hAnsi="Times New Roman" w:eastAsia="仿宋_GB2312" w:cs="仿宋_GB2312"/>
          <w:sz w:val="32"/>
          <w:szCs w:val="32"/>
          <w:lang w:eastAsia="zh-CN"/>
        </w:rPr>
        <w:t>不足</w:t>
      </w:r>
      <w:r>
        <w:rPr>
          <w:rFonts w:hint="eastAsia" w:ascii="Times New Roman" w:hAnsi="Times New Roman" w:eastAsia="仿宋_GB2312" w:cs="仿宋_GB2312"/>
          <w:sz w:val="32"/>
          <w:szCs w:val="32"/>
          <w:lang w:val="en-US" w:eastAsia="zh-CN"/>
        </w:rPr>
        <w:t>2亿元</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年度</w:t>
      </w:r>
      <w:r>
        <w:rPr>
          <w:rFonts w:hint="eastAsia" w:ascii="Times New Roman" w:hAnsi="Times New Roman" w:eastAsia="仿宋_GB2312" w:cs="仿宋_GB2312"/>
          <w:sz w:val="32"/>
          <w:szCs w:val="32"/>
          <w:u w:val="none"/>
        </w:rPr>
        <w:t>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w:t>
      </w:r>
      <w:r>
        <w:rPr>
          <w:rFonts w:hint="eastAsia" w:ascii="Times New Roman" w:hAnsi="Times New Roman" w:eastAsia="仿宋_GB2312" w:cs="仿宋_GB2312"/>
          <w:sz w:val="32"/>
          <w:szCs w:val="32"/>
          <w:u w:val="none"/>
          <w:lang w:val="en-US" w:eastAsia="zh-CN"/>
        </w:rPr>
        <w:t>量</w:t>
      </w:r>
      <w:r>
        <w:rPr>
          <w:rFonts w:hint="eastAsia" w:ascii="Times New Roman" w:hAnsi="Times New Roman" w:eastAsia="仿宋_GB2312" w:cs="仿宋_GB2312"/>
          <w:sz w:val="32"/>
          <w:szCs w:val="32"/>
          <w:u w:val="none"/>
        </w:rPr>
        <w:t>首次达到</w:t>
      </w:r>
      <w:r>
        <w:rPr>
          <w:rFonts w:hint="eastAsia" w:ascii="Times New Roman" w:hAnsi="Times New Roman" w:eastAsia="仿宋_GB2312" w:cs="仿宋_GB2312"/>
          <w:sz w:val="32"/>
          <w:szCs w:val="32"/>
          <w:u w:val="none"/>
          <w:lang w:val="en-US" w:eastAsia="zh-CN"/>
        </w:rPr>
        <w:t>350</w:t>
      </w:r>
      <w:r>
        <w:rPr>
          <w:rFonts w:hint="eastAsia" w:ascii="Times New Roman" w:hAnsi="Times New Roman" w:eastAsia="仿宋_GB2312" w:cs="仿宋_GB2312"/>
          <w:sz w:val="32"/>
          <w:szCs w:val="32"/>
          <w:u w:val="none"/>
        </w:rPr>
        <w:t>万元以上的，给予其当年对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rPr>
        <w:t>贡献</w:t>
      </w:r>
      <w:r>
        <w:rPr>
          <w:rFonts w:hint="eastAsia" w:ascii="Times New Roman" w:hAnsi="Times New Roman" w:eastAsia="仿宋_GB2312" w:cs="仿宋_GB2312"/>
          <w:sz w:val="32"/>
          <w:szCs w:val="32"/>
          <w:u w:val="none"/>
          <w:lang w:eastAsia="zh-CN"/>
        </w:rPr>
        <w:t>量</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7</w:t>
      </w:r>
      <w:r>
        <w:rPr>
          <w:rFonts w:hint="eastAsia" w:ascii="Times New Roman" w:hAnsi="Times New Roman" w:eastAsia="仿宋_GB2312" w:cs="仿宋_GB2312"/>
          <w:sz w:val="32"/>
          <w:szCs w:val="32"/>
          <w:u w:val="none"/>
        </w:rPr>
        <w:t>0</w:t>
      </w:r>
      <w:r>
        <w:rPr>
          <w:rFonts w:hint="eastAsia" w:ascii="Times New Roman" w:hAnsi="Times New Roman" w:eastAsia="仿宋_GB2312" w:cs="仿宋_GB2312"/>
          <w:sz w:val="32"/>
          <w:szCs w:val="32"/>
        </w:rPr>
        <w:t>%的奖励；第</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年主营业务收入同比</w:t>
      </w:r>
      <w:r>
        <w:rPr>
          <w:rFonts w:hint="eastAsia" w:ascii="Times New Roman" w:hAnsi="Times New Roman" w:eastAsia="仿宋_GB2312" w:cs="仿宋_GB2312"/>
          <w:sz w:val="32"/>
          <w:szCs w:val="32"/>
          <w:u w:val="none"/>
        </w:rPr>
        <w:t>增长</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0%以上的，给予其当年对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60</w:t>
      </w:r>
      <w:r>
        <w:rPr>
          <w:rFonts w:hint="eastAsia" w:ascii="Times New Roman" w:hAnsi="Times New Roman" w:eastAsia="仿宋_GB2312" w:cs="仿宋_GB2312"/>
          <w:sz w:val="32"/>
          <w:szCs w:val="32"/>
          <w:u w:val="none"/>
        </w:rPr>
        <w:t>%的奖励。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textAlignment w:val="auto"/>
        <w:rPr>
          <w:rFonts w:hint="default"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rPr>
        <w:t>第</w:t>
      </w:r>
      <w:r>
        <w:rPr>
          <w:rFonts w:hint="eastAsia" w:ascii="Times New Roman" w:hAnsi="Times New Roman" w:eastAsia="黑体" w:cs="黑体"/>
          <w:b w:val="0"/>
          <w:bCs/>
          <w:sz w:val="32"/>
          <w:szCs w:val="32"/>
          <w:lang w:eastAsia="zh-CN"/>
        </w:rPr>
        <w:t>三</w:t>
      </w:r>
      <w:r>
        <w:rPr>
          <w:rFonts w:hint="eastAsia" w:ascii="Times New Roman" w:hAnsi="Times New Roman" w:eastAsia="黑体" w:cs="黑体"/>
          <w:b w:val="0"/>
          <w:bCs/>
          <w:sz w:val="32"/>
          <w:szCs w:val="32"/>
        </w:rPr>
        <w:t xml:space="preserve">条 </w:t>
      </w:r>
      <w:r>
        <w:rPr>
          <w:rFonts w:hint="eastAsia" w:ascii="Times New Roman" w:hAnsi="Times New Roman" w:eastAsia="黑体" w:cs="黑体"/>
          <w:b w:val="0"/>
          <w:bCs/>
          <w:sz w:val="32"/>
          <w:szCs w:val="32"/>
          <w:lang w:val="en-US" w:eastAsia="zh-CN"/>
        </w:rPr>
        <w:t xml:space="preserve"> 工业企业增速奖</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（一）在库规上工业企业。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本措施实施之日起的</w:t>
      </w:r>
      <w:r>
        <w:rPr>
          <w:rFonts w:hint="eastAsia" w:ascii="Times New Roman" w:hAnsi="Times New Roman" w:eastAsia="仿宋_GB2312" w:cs="仿宋_GB2312"/>
          <w:sz w:val="32"/>
          <w:szCs w:val="32"/>
          <w:lang w:eastAsia="zh-CN"/>
        </w:rPr>
        <w:t>兴宁市</w:t>
      </w:r>
      <w:r>
        <w:rPr>
          <w:rFonts w:hint="eastAsia" w:ascii="Times New Roman" w:hAnsi="Times New Roman" w:eastAsia="仿宋_GB2312" w:cs="仿宋_GB2312"/>
          <w:sz w:val="32"/>
          <w:szCs w:val="32"/>
        </w:rPr>
        <w:t>规上工</w:t>
      </w:r>
      <w:r>
        <w:rPr>
          <w:rFonts w:hint="eastAsia" w:ascii="Times New Roman" w:hAnsi="Times New Roman" w:eastAsia="仿宋_GB2312" w:cs="仿宋_GB2312"/>
          <w:sz w:val="32"/>
          <w:szCs w:val="32"/>
          <w:u w:val="none"/>
        </w:rPr>
        <w:t>业企业，以上一年度统计部门核定的总产值为基准，按同比增速和对</w:t>
      </w:r>
      <w:r>
        <w:rPr>
          <w:rFonts w:hint="eastAsia" w:ascii="Times New Roman" w:hAnsi="Times New Roman" w:eastAsia="仿宋_GB2312" w:cs="仿宋_GB2312"/>
          <w:sz w:val="32"/>
          <w:szCs w:val="32"/>
          <w:u w:val="none"/>
          <w:lang w:eastAsia="zh-CN"/>
        </w:rPr>
        <w:t>本级财政</w:t>
      </w:r>
      <w:r>
        <w:rPr>
          <w:rFonts w:hint="eastAsia" w:ascii="Times New Roman" w:hAnsi="Times New Roman" w:eastAsia="仿宋_GB2312" w:cs="仿宋_GB2312"/>
          <w:sz w:val="32"/>
          <w:szCs w:val="32"/>
          <w:u w:val="none"/>
        </w:rPr>
        <w:t>贡献量给予分档次奖励。标准如下：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val="en-US" w:eastAsia="zh-CN"/>
        </w:rPr>
        <w:t>.</w:t>
      </w:r>
      <w:r>
        <w:rPr>
          <w:rFonts w:hint="eastAsia" w:ascii="Times New Roman" w:hAnsi="Times New Roman" w:eastAsia="仿宋_GB2312" w:cs="仿宋_GB2312"/>
          <w:sz w:val="32"/>
          <w:szCs w:val="32"/>
          <w:u w:val="none"/>
        </w:rPr>
        <w:t>年度总产值1亿元以下，同比增长</w:t>
      </w:r>
      <w:r>
        <w:rPr>
          <w:rFonts w:hint="eastAsia" w:ascii="Times New Roman" w:hAnsi="Times New Roman" w:eastAsia="仿宋_GB2312" w:cs="仿宋_GB2312"/>
          <w:sz w:val="32"/>
          <w:szCs w:val="32"/>
          <w:u w:val="none"/>
          <w:lang w:val="en-US" w:eastAsia="zh-CN"/>
        </w:rPr>
        <w:t>20</w:t>
      </w:r>
      <w:r>
        <w:rPr>
          <w:rFonts w:hint="eastAsia" w:ascii="Times New Roman" w:hAnsi="Times New Roman" w:eastAsia="仿宋_GB2312" w:cs="仿宋_GB2312"/>
          <w:sz w:val="32"/>
          <w:szCs w:val="32"/>
          <w:u w:val="none"/>
        </w:rPr>
        <w:t>%以上不足50%的，给予其当年对</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val="en-US" w:eastAsia="zh-CN"/>
        </w:rPr>
        <w:t>级</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30</w:t>
      </w:r>
      <w:r>
        <w:rPr>
          <w:rFonts w:hint="eastAsia" w:ascii="Times New Roman" w:hAnsi="Times New Roman" w:eastAsia="仿宋_GB2312" w:cs="仿宋_GB2312"/>
          <w:sz w:val="32"/>
          <w:szCs w:val="32"/>
          <w:u w:val="none"/>
        </w:rPr>
        <w:t>%的奖励；同比增长50%以上</w:t>
      </w:r>
      <w:r>
        <w:rPr>
          <w:rFonts w:hint="eastAsia" w:ascii="Times New Roman" w:hAnsi="Times New Roman" w:eastAsia="仿宋_GB2312" w:cs="仿宋_GB2312"/>
          <w:sz w:val="32"/>
          <w:szCs w:val="32"/>
          <w:u w:val="none"/>
          <w:lang w:eastAsia="zh-CN"/>
        </w:rPr>
        <w:t>的，</w:t>
      </w:r>
      <w:r>
        <w:rPr>
          <w:rFonts w:hint="eastAsia" w:ascii="Times New Roman" w:hAnsi="Times New Roman" w:eastAsia="仿宋_GB2312" w:cs="仿宋_GB2312"/>
          <w:sz w:val="32"/>
          <w:szCs w:val="32"/>
          <w:u w:val="none"/>
        </w:rPr>
        <w:t>给予其当年对</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val="en-US" w:eastAsia="zh-CN"/>
        </w:rPr>
        <w:t>级</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5</w:t>
      </w:r>
      <w:r>
        <w:rPr>
          <w:rFonts w:hint="eastAsia" w:ascii="Times New Roman" w:hAnsi="Times New Roman" w:eastAsia="仿宋_GB2312" w:cs="仿宋_GB2312"/>
          <w:sz w:val="32"/>
          <w:szCs w:val="32"/>
          <w:u w:val="none"/>
        </w:rPr>
        <w:t>0%的奖励。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val="en-US" w:eastAsia="zh-CN"/>
        </w:rPr>
        <w:t>.</w:t>
      </w:r>
      <w:r>
        <w:rPr>
          <w:rFonts w:hint="eastAsia" w:ascii="Times New Roman" w:hAnsi="Times New Roman" w:eastAsia="仿宋_GB2312" w:cs="仿宋_GB2312"/>
          <w:sz w:val="32"/>
          <w:szCs w:val="32"/>
          <w:u w:val="none"/>
        </w:rPr>
        <w:t>年度总产值1亿元以上</w:t>
      </w:r>
      <w:r>
        <w:rPr>
          <w:rFonts w:hint="eastAsia" w:ascii="Times New Roman" w:hAnsi="Times New Roman" w:eastAsia="仿宋_GB2312" w:cs="仿宋_GB2312"/>
          <w:sz w:val="32"/>
          <w:szCs w:val="32"/>
          <w:u w:val="none"/>
          <w:lang w:val="en-US" w:eastAsia="zh-CN"/>
        </w:rPr>
        <w:t>不足3亿元</w:t>
      </w:r>
      <w:r>
        <w:rPr>
          <w:rFonts w:hint="eastAsia" w:ascii="Times New Roman" w:hAnsi="Times New Roman" w:eastAsia="仿宋_GB2312" w:cs="仿宋_GB2312"/>
          <w:sz w:val="32"/>
          <w:szCs w:val="32"/>
          <w:u w:val="none"/>
        </w:rPr>
        <w:t>，同比增长</w:t>
      </w:r>
      <w:r>
        <w:rPr>
          <w:rFonts w:hint="eastAsia" w:ascii="Times New Roman" w:hAnsi="Times New Roman" w:eastAsia="仿宋_GB2312" w:cs="仿宋_GB2312"/>
          <w:sz w:val="32"/>
          <w:szCs w:val="32"/>
          <w:u w:val="none"/>
          <w:lang w:val="en-US" w:eastAsia="zh-CN"/>
        </w:rPr>
        <w:t>20</w:t>
      </w:r>
      <w:r>
        <w:rPr>
          <w:rFonts w:hint="eastAsia" w:ascii="Times New Roman" w:hAnsi="Times New Roman" w:eastAsia="仿宋_GB2312" w:cs="仿宋_GB2312"/>
          <w:sz w:val="32"/>
          <w:szCs w:val="32"/>
          <w:u w:val="none"/>
        </w:rPr>
        <w:t>%以上不足50%的，给予其当年对本</w:t>
      </w:r>
      <w:r>
        <w:rPr>
          <w:rFonts w:hint="eastAsia" w:ascii="Times New Roman" w:hAnsi="Times New Roman" w:eastAsia="仿宋_GB2312" w:cs="仿宋_GB2312"/>
          <w:sz w:val="32"/>
          <w:szCs w:val="32"/>
          <w:u w:val="none"/>
          <w:lang w:val="en-US" w:eastAsia="zh-CN"/>
        </w:rPr>
        <w:t>级</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50</w:t>
      </w:r>
      <w:r>
        <w:rPr>
          <w:rFonts w:hint="eastAsia" w:ascii="Times New Roman" w:hAnsi="Times New Roman" w:eastAsia="仿宋_GB2312" w:cs="仿宋_GB2312"/>
          <w:sz w:val="32"/>
          <w:szCs w:val="32"/>
          <w:u w:val="none"/>
        </w:rPr>
        <w:t>%的奖励；同比增长50%以上的，给予其当年对本市</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70</w:t>
      </w:r>
      <w:r>
        <w:rPr>
          <w:rFonts w:hint="eastAsia" w:ascii="Times New Roman" w:hAnsi="Times New Roman" w:eastAsia="仿宋_GB2312" w:cs="仿宋_GB2312"/>
          <w:sz w:val="32"/>
          <w:szCs w:val="32"/>
          <w:u w:val="none"/>
        </w:rPr>
        <w:t>%的奖励。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年度总产值</w:t>
      </w:r>
      <w:r>
        <w:rPr>
          <w:rFonts w:hint="eastAsia" w:ascii="Times New Roman" w:hAnsi="Times New Roman" w:eastAsia="仿宋_GB2312" w:cs="仿宋_GB2312"/>
          <w:sz w:val="32"/>
          <w:szCs w:val="32"/>
          <w:u w:val="none"/>
          <w:lang w:val="en-US" w:eastAsia="zh-CN"/>
        </w:rPr>
        <w:t>3亿元以上</w:t>
      </w:r>
      <w:r>
        <w:rPr>
          <w:rFonts w:hint="eastAsia" w:ascii="Times New Roman" w:hAnsi="Times New Roman" w:eastAsia="仿宋_GB2312" w:cs="仿宋_GB2312"/>
          <w:sz w:val="32"/>
          <w:szCs w:val="32"/>
          <w:u w:val="none"/>
        </w:rPr>
        <w:t>，同比增长</w:t>
      </w:r>
      <w:r>
        <w:rPr>
          <w:rFonts w:hint="eastAsia" w:ascii="Times New Roman" w:hAnsi="Times New Roman" w:eastAsia="仿宋_GB2312" w:cs="仿宋_GB2312"/>
          <w:sz w:val="32"/>
          <w:szCs w:val="32"/>
          <w:u w:val="none"/>
          <w:lang w:val="en-US" w:eastAsia="zh-CN"/>
        </w:rPr>
        <w:t>20</w:t>
      </w:r>
      <w:r>
        <w:rPr>
          <w:rFonts w:hint="eastAsia" w:ascii="Times New Roman" w:hAnsi="Times New Roman" w:eastAsia="仿宋_GB2312" w:cs="仿宋_GB2312"/>
          <w:sz w:val="32"/>
          <w:szCs w:val="32"/>
          <w:u w:val="none"/>
        </w:rPr>
        <w:t>%以上不足50%的，给予其当年对本</w:t>
      </w:r>
      <w:r>
        <w:rPr>
          <w:rFonts w:hint="eastAsia" w:ascii="Times New Roman" w:hAnsi="Times New Roman" w:eastAsia="仿宋_GB2312" w:cs="仿宋_GB2312"/>
          <w:sz w:val="32"/>
          <w:szCs w:val="32"/>
          <w:u w:val="none"/>
          <w:lang w:val="en-US" w:eastAsia="zh-CN"/>
        </w:rPr>
        <w:t>级</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70</w:t>
      </w:r>
      <w:r>
        <w:rPr>
          <w:rFonts w:hint="eastAsia" w:ascii="Times New Roman" w:hAnsi="Times New Roman" w:eastAsia="仿宋_GB2312" w:cs="仿宋_GB2312"/>
          <w:sz w:val="32"/>
          <w:szCs w:val="32"/>
          <w:u w:val="none"/>
        </w:rPr>
        <w:t>%的奖励；同比增长50%以上的，给予其当年对本市</w:t>
      </w:r>
      <w:r>
        <w:rPr>
          <w:rFonts w:hint="eastAsia" w:ascii="Times New Roman" w:hAnsi="Times New Roman" w:eastAsia="仿宋_GB2312" w:cs="仿宋_GB2312"/>
          <w:sz w:val="32"/>
          <w:szCs w:val="32"/>
          <w:u w:val="none"/>
          <w:lang w:eastAsia="zh-CN"/>
        </w:rPr>
        <w:t>财政</w:t>
      </w:r>
      <w:r>
        <w:rPr>
          <w:rFonts w:hint="eastAsia" w:ascii="Times New Roman" w:hAnsi="Times New Roman" w:eastAsia="仿宋_GB2312" w:cs="仿宋_GB2312"/>
          <w:sz w:val="32"/>
          <w:szCs w:val="32"/>
          <w:u w:val="none"/>
        </w:rPr>
        <w:t>贡献增量×</w:t>
      </w:r>
      <w:r>
        <w:rPr>
          <w:rFonts w:hint="eastAsia" w:ascii="Times New Roman" w:hAnsi="Times New Roman" w:eastAsia="仿宋_GB2312" w:cs="仿宋_GB2312"/>
          <w:sz w:val="32"/>
          <w:szCs w:val="32"/>
          <w:u w:val="none"/>
          <w:lang w:val="en-US" w:eastAsia="zh-CN"/>
        </w:rPr>
        <w:t>90</w:t>
      </w:r>
      <w:r>
        <w:rPr>
          <w:rFonts w:hint="eastAsia" w:ascii="Times New Roman" w:hAnsi="Times New Roman" w:eastAsia="仿宋_GB2312" w:cs="仿宋_GB2312"/>
          <w:sz w:val="32"/>
          <w:szCs w:val="32"/>
          <w:u w:val="none"/>
        </w:rPr>
        <w:t>%的奖励。</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（二）新</w:t>
      </w:r>
      <w:r>
        <w:rPr>
          <w:rFonts w:hint="eastAsia" w:ascii="楷体" w:hAnsi="楷体" w:eastAsia="楷体" w:cs="楷体"/>
          <w:b/>
          <w:bCs/>
          <w:color w:val="auto"/>
          <w:sz w:val="32"/>
          <w:szCs w:val="32"/>
          <w:lang w:val="en-US" w:eastAsia="zh-CN"/>
        </w:rPr>
        <w:t>投产</w:t>
      </w:r>
      <w:bookmarkStart w:id="0" w:name="_GoBack"/>
      <w:bookmarkEnd w:id="0"/>
      <w:r>
        <w:rPr>
          <w:rFonts w:hint="eastAsia" w:ascii="楷体" w:hAnsi="楷体" w:eastAsia="楷体" w:cs="楷体"/>
          <w:b/>
          <w:bCs/>
          <w:color w:val="auto"/>
          <w:sz w:val="32"/>
          <w:szCs w:val="32"/>
          <w:lang w:eastAsia="zh-CN"/>
        </w:rPr>
        <w:t>上规工业企业。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lang w:eastAsia="zh-CN"/>
        </w:rPr>
        <w:t>兴宁市</w:t>
      </w:r>
      <w:r>
        <w:rPr>
          <w:rFonts w:hint="eastAsia" w:ascii="Times New Roman" w:hAnsi="Times New Roman" w:eastAsia="仿宋_GB2312" w:cs="仿宋_GB2312"/>
          <w:sz w:val="32"/>
          <w:szCs w:val="32"/>
          <w:lang w:eastAsia="zh-CN"/>
        </w:rPr>
        <w:t>当年投产</w:t>
      </w:r>
      <w:r>
        <w:rPr>
          <w:rFonts w:hint="eastAsia" w:ascii="Times New Roman" w:hAnsi="Times New Roman" w:eastAsia="仿宋_GB2312" w:cs="仿宋_GB2312"/>
          <w:sz w:val="32"/>
          <w:szCs w:val="32"/>
          <w:lang w:val="en-US" w:eastAsia="zh-CN"/>
        </w:rPr>
        <w:t>当年上规的工业企业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u w:val="none"/>
          <w:lang w:eastAsia="zh-CN"/>
        </w:rPr>
        <w:t>奖励标准按照《兴宁市支持外贸外资发展和新投产工业企业上规模奖励办法（试行）》（</w:t>
      </w:r>
      <w:r>
        <w:rPr>
          <w:rFonts w:hint="eastAsia" w:ascii="Times New Roman" w:hAnsi="Times New Roman" w:eastAsia="仿宋_GB2312" w:cs="仿宋_GB2312"/>
          <w:color w:val="auto"/>
          <w:sz w:val="32"/>
          <w:szCs w:val="32"/>
          <w:u w:val="none"/>
          <w:lang w:val="en-US" w:eastAsia="zh-CN"/>
        </w:rPr>
        <w:t>兴市府〔2023〕41号）</w:t>
      </w:r>
      <w:r>
        <w:rPr>
          <w:rFonts w:hint="eastAsia" w:ascii="Times New Roman" w:hAnsi="Times New Roman" w:eastAsia="仿宋_GB2312" w:cs="仿宋_GB2312"/>
          <w:color w:val="auto"/>
          <w:sz w:val="32"/>
          <w:szCs w:val="32"/>
          <w:u w:val="none"/>
          <w:lang w:eastAsia="zh-CN"/>
        </w:rPr>
        <w:t>执行。且当年产值超亿元以上，本级财政贡献量</w:t>
      </w:r>
      <w:r>
        <w:rPr>
          <w:rFonts w:hint="eastAsia" w:ascii="Times New Roman" w:hAnsi="Times New Roman" w:eastAsia="仿宋_GB2312" w:cs="仿宋_GB2312"/>
          <w:color w:val="auto"/>
          <w:sz w:val="32"/>
          <w:szCs w:val="32"/>
          <w:u w:val="none"/>
          <w:lang w:val="en-US" w:eastAsia="zh-CN"/>
        </w:rPr>
        <w:t>核减</w:t>
      </w:r>
      <w:r>
        <w:rPr>
          <w:rFonts w:hint="eastAsia" w:ascii="Times New Roman" w:hAnsi="Times New Roman" w:eastAsia="仿宋_GB2312" w:cs="仿宋_GB2312"/>
          <w:color w:val="auto"/>
          <w:sz w:val="32"/>
          <w:szCs w:val="32"/>
          <w:u w:val="none"/>
          <w:lang w:eastAsia="zh-CN"/>
        </w:rPr>
        <w:t>上规奖和招商引资奖后，给予</w:t>
      </w:r>
      <w:r>
        <w:rPr>
          <w:rFonts w:hint="eastAsia" w:ascii="Times New Roman" w:hAnsi="Times New Roman" w:eastAsia="仿宋_GB2312" w:cs="仿宋_GB2312"/>
          <w:color w:val="auto"/>
          <w:sz w:val="32"/>
          <w:szCs w:val="32"/>
          <w:u w:val="none"/>
          <w:lang w:val="en-US" w:eastAsia="zh-CN"/>
        </w:rPr>
        <w:t>余额部分90%的奖励。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第</w:t>
      </w:r>
      <w:r>
        <w:rPr>
          <w:rFonts w:hint="eastAsia" w:ascii="Times New Roman" w:hAnsi="Times New Roman" w:eastAsia="黑体" w:cs="黑体"/>
          <w:b w:val="0"/>
          <w:bCs/>
          <w:sz w:val="32"/>
          <w:szCs w:val="32"/>
          <w:lang w:eastAsia="zh-CN"/>
        </w:rPr>
        <w:t>四</w:t>
      </w:r>
      <w:r>
        <w:rPr>
          <w:rFonts w:hint="eastAsia" w:ascii="Times New Roman" w:hAnsi="Times New Roman" w:eastAsia="黑体" w:cs="黑体"/>
          <w:b w:val="0"/>
          <w:bCs/>
          <w:sz w:val="32"/>
          <w:szCs w:val="32"/>
        </w:rPr>
        <w:t>条  价值先锋奖</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对符合梅州产业发展方向，且对本</w:t>
      </w:r>
      <w:r>
        <w:rPr>
          <w:rFonts w:hint="eastAsia" w:ascii="Times New Roman" w:hAnsi="Times New Roman" w:eastAsia="仿宋_GB2312" w:cs="仿宋_GB2312"/>
          <w:sz w:val="32"/>
          <w:szCs w:val="32"/>
          <w:lang w:eastAsia="zh-CN"/>
        </w:rPr>
        <w:t>级财政</w:t>
      </w:r>
      <w:r>
        <w:rPr>
          <w:rFonts w:hint="eastAsia" w:ascii="Times New Roman" w:hAnsi="Times New Roman" w:eastAsia="仿宋_GB2312" w:cs="仿宋_GB2312"/>
          <w:sz w:val="32"/>
          <w:szCs w:val="32"/>
        </w:rPr>
        <w:t>贡献400万元以上工业、贸易业、建筑业，年主营业务收入同比增长20%以上不足50%的，给予其当年对本</w:t>
      </w:r>
      <w:r>
        <w:rPr>
          <w:rFonts w:hint="eastAsia" w:ascii="Times New Roman" w:hAnsi="Times New Roman" w:eastAsia="仿宋_GB2312" w:cs="仿宋_GB2312"/>
          <w:sz w:val="32"/>
          <w:szCs w:val="32"/>
          <w:lang w:eastAsia="zh-CN"/>
        </w:rPr>
        <w:t>级财政</w:t>
      </w:r>
      <w:r>
        <w:rPr>
          <w:rFonts w:hint="eastAsia" w:ascii="Times New Roman" w:hAnsi="Times New Roman" w:eastAsia="仿宋_GB2312" w:cs="仿宋_GB2312"/>
          <w:sz w:val="32"/>
          <w:szCs w:val="32"/>
        </w:rPr>
        <w:t>贡献增量×30%的奖励；年主营业务收入同比增长50%以上的，给予其当年对本</w:t>
      </w:r>
      <w:r>
        <w:rPr>
          <w:rFonts w:hint="eastAsia" w:ascii="Times New Roman" w:hAnsi="Times New Roman" w:eastAsia="仿宋_GB2312" w:cs="仿宋_GB2312"/>
          <w:sz w:val="32"/>
          <w:szCs w:val="32"/>
          <w:lang w:eastAsia="zh-CN"/>
        </w:rPr>
        <w:t>级财政</w:t>
      </w:r>
      <w:r>
        <w:rPr>
          <w:rFonts w:hint="eastAsia" w:ascii="Times New Roman" w:hAnsi="Times New Roman" w:eastAsia="仿宋_GB2312" w:cs="仿宋_GB2312"/>
          <w:sz w:val="32"/>
          <w:szCs w:val="32"/>
        </w:rPr>
        <w:t>贡献增量×50%的奖励。</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eastAsia="zh-CN"/>
        </w:rPr>
        <w:t>自</w:t>
      </w:r>
      <w:r>
        <w:rPr>
          <w:rFonts w:hint="eastAsia" w:ascii="Times New Roman" w:hAnsi="Times New Roman" w:eastAsia="仿宋_GB2312" w:cs="仿宋_GB2312"/>
          <w:sz w:val="32"/>
          <w:szCs w:val="32"/>
          <w:u w:val="none"/>
          <w:lang w:val="en-US" w:eastAsia="zh-CN"/>
        </w:rPr>
        <w:t>2020年10月9日起的招商引资项目，按其投资协议书签订条款执行，协议书中招商政策执行期满后，可按“价值先锋奖”执行。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0" w:firstLineChars="200"/>
        <w:textAlignment w:val="auto"/>
        <w:rPr>
          <w:rFonts w:hint="eastAsia" w:ascii="Times New Roman" w:hAnsi="Times New Roman" w:eastAsia="黑体" w:cs="黑体"/>
          <w:b w:val="0"/>
          <w:bCs/>
          <w:sz w:val="32"/>
          <w:szCs w:val="32"/>
          <w:u w:val="none"/>
          <w:lang w:eastAsia="zh-CN"/>
        </w:rPr>
      </w:pPr>
      <w:r>
        <w:rPr>
          <w:rFonts w:hint="eastAsia" w:ascii="Times New Roman" w:hAnsi="Times New Roman" w:eastAsia="黑体" w:cs="黑体"/>
          <w:b w:val="0"/>
          <w:bCs/>
          <w:sz w:val="32"/>
          <w:szCs w:val="32"/>
        </w:rPr>
        <w:t>第</w:t>
      </w:r>
      <w:r>
        <w:rPr>
          <w:rFonts w:hint="eastAsia" w:ascii="Times New Roman" w:hAnsi="Times New Roman" w:eastAsia="黑体" w:cs="黑体"/>
          <w:b w:val="0"/>
          <w:bCs/>
          <w:sz w:val="32"/>
          <w:szCs w:val="32"/>
          <w:lang w:eastAsia="zh-CN"/>
        </w:rPr>
        <w:t>五</w:t>
      </w:r>
      <w:r>
        <w:rPr>
          <w:rFonts w:hint="eastAsia" w:ascii="Times New Roman" w:hAnsi="Times New Roman" w:eastAsia="黑体" w:cs="黑体"/>
          <w:b w:val="0"/>
          <w:bCs/>
          <w:sz w:val="32"/>
          <w:szCs w:val="32"/>
        </w:rPr>
        <w:t>条</w:t>
      </w:r>
      <w:r>
        <w:rPr>
          <w:rFonts w:hint="eastAsia" w:ascii="Times New Roman" w:hAnsi="Times New Roman" w:eastAsia="黑体" w:cs="黑体"/>
          <w:b w:val="0"/>
          <w:bCs/>
          <w:sz w:val="32"/>
          <w:szCs w:val="32"/>
          <w:u w:val="none"/>
        </w:rPr>
        <w:t xml:space="preserve"> </w:t>
      </w:r>
      <w:r>
        <w:rPr>
          <w:rFonts w:hint="eastAsia" w:ascii="Times New Roman" w:hAnsi="Times New Roman" w:eastAsia="黑体" w:cs="黑体"/>
          <w:b w:val="0"/>
          <w:bCs/>
          <w:sz w:val="32"/>
          <w:szCs w:val="32"/>
          <w:u w:val="none"/>
          <w:lang w:eastAsia="zh-CN"/>
        </w:rPr>
        <w:t>附则</w:t>
      </w:r>
    </w:p>
    <w:p>
      <w:pPr>
        <w:pStyle w:val="7"/>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Times New Roman" w:hAnsi="Times New Roman" w:eastAsia="仿宋_GB2312" w:cs="仿宋_GB2312"/>
          <w:kern w:val="2"/>
          <w:sz w:val="32"/>
          <w:szCs w:val="32"/>
          <w:u w:val="none"/>
        </w:rPr>
      </w:pPr>
      <w:r>
        <w:rPr>
          <w:rFonts w:hint="eastAsia" w:ascii="Times New Roman" w:hAnsi="Times New Roman" w:eastAsia="仿宋_GB2312" w:cs="仿宋_GB2312"/>
          <w:kern w:val="2"/>
          <w:sz w:val="32"/>
          <w:szCs w:val="32"/>
          <w:u w:val="none"/>
          <w:lang w:val="en-US" w:eastAsia="zh-CN"/>
        </w:rPr>
        <w:t>1.</w:t>
      </w:r>
      <w:r>
        <w:rPr>
          <w:rFonts w:hint="eastAsia" w:ascii="Times New Roman" w:hAnsi="Times New Roman" w:eastAsia="仿宋_GB2312" w:cs="仿宋_GB2312"/>
          <w:kern w:val="2"/>
          <w:sz w:val="32"/>
          <w:szCs w:val="32"/>
          <w:u w:val="none"/>
        </w:rPr>
        <w:t>本措施</w:t>
      </w:r>
      <w:r>
        <w:rPr>
          <w:rFonts w:hint="eastAsia" w:ascii="Times New Roman" w:hAnsi="Times New Roman" w:eastAsia="仿宋_GB2312" w:cs="仿宋_GB2312"/>
          <w:color w:val="auto"/>
          <w:kern w:val="2"/>
          <w:sz w:val="32"/>
          <w:szCs w:val="32"/>
          <w:u w:val="none"/>
          <w:lang w:val="en-US" w:eastAsia="zh-CN"/>
        </w:rPr>
        <w:t>需</w:t>
      </w:r>
      <w:r>
        <w:rPr>
          <w:rFonts w:hint="eastAsia" w:ascii="Times New Roman" w:hAnsi="Times New Roman" w:eastAsia="仿宋_GB2312" w:cs="仿宋_GB2312"/>
          <w:kern w:val="2"/>
          <w:sz w:val="32"/>
          <w:szCs w:val="32"/>
          <w:u w:val="none"/>
          <w:lang w:eastAsia="zh-CN"/>
        </w:rPr>
        <w:t>由本级财政负担</w:t>
      </w:r>
      <w:r>
        <w:rPr>
          <w:rFonts w:hint="eastAsia" w:ascii="Times New Roman" w:hAnsi="Times New Roman" w:eastAsia="仿宋_GB2312" w:cs="仿宋_GB2312"/>
          <w:kern w:val="2"/>
          <w:sz w:val="32"/>
          <w:szCs w:val="32"/>
          <w:u w:val="none"/>
        </w:rPr>
        <w:t>的奖补资金按同一事项就高不重复</w:t>
      </w:r>
      <w:r>
        <w:rPr>
          <w:rFonts w:hint="eastAsia" w:ascii="Times New Roman" w:hAnsi="Times New Roman" w:eastAsia="仿宋_GB2312" w:cs="仿宋_GB2312"/>
          <w:kern w:val="2"/>
          <w:sz w:val="32"/>
          <w:szCs w:val="32"/>
          <w:u w:val="none"/>
          <w:lang w:eastAsia="zh-CN"/>
        </w:rPr>
        <w:t>、</w:t>
      </w:r>
      <w:r>
        <w:rPr>
          <w:rFonts w:hint="eastAsia" w:ascii="Times New Roman" w:hAnsi="Times New Roman" w:eastAsia="仿宋_GB2312" w:cs="仿宋_GB2312"/>
          <w:b w:val="0"/>
          <w:bCs w:val="0"/>
          <w:kern w:val="2"/>
          <w:sz w:val="32"/>
          <w:szCs w:val="32"/>
          <w:u w:val="none"/>
          <w:lang w:eastAsia="zh-CN"/>
        </w:rPr>
        <w:t>不叠加享受</w:t>
      </w:r>
      <w:r>
        <w:rPr>
          <w:rFonts w:hint="eastAsia" w:ascii="Times New Roman" w:hAnsi="Times New Roman" w:eastAsia="仿宋_GB2312" w:cs="仿宋_GB2312"/>
          <w:kern w:val="2"/>
          <w:sz w:val="32"/>
          <w:szCs w:val="32"/>
          <w:u w:val="none"/>
          <w:lang w:eastAsia="zh-CN"/>
        </w:rPr>
        <w:t>的</w:t>
      </w:r>
      <w:r>
        <w:rPr>
          <w:rFonts w:hint="eastAsia" w:ascii="Times New Roman" w:hAnsi="Times New Roman" w:eastAsia="仿宋_GB2312" w:cs="仿宋_GB2312"/>
          <w:kern w:val="2"/>
          <w:sz w:val="32"/>
          <w:szCs w:val="32"/>
          <w:u w:val="none"/>
        </w:rPr>
        <w:t>原则</w:t>
      </w:r>
      <w:r>
        <w:rPr>
          <w:rFonts w:hint="eastAsia" w:ascii="Times New Roman" w:hAnsi="Times New Roman" w:eastAsia="仿宋_GB2312" w:cs="仿宋_GB2312"/>
          <w:kern w:val="2"/>
          <w:sz w:val="32"/>
          <w:szCs w:val="32"/>
          <w:u w:val="none"/>
          <w:lang w:eastAsia="zh-CN"/>
        </w:rPr>
        <w:t>执行</w:t>
      </w:r>
      <w:r>
        <w:rPr>
          <w:rFonts w:hint="eastAsia" w:ascii="Times New Roman" w:hAnsi="Times New Roman" w:eastAsia="仿宋_GB2312" w:cs="仿宋_GB2312"/>
          <w:kern w:val="2"/>
          <w:sz w:val="32"/>
          <w:szCs w:val="32"/>
          <w:u w:val="none"/>
        </w:rPr>
        <w:t>。</w:t>
      </w:r>
    </w:p>
    <w:p>
      <w:pPr>
        <w:pStyle w:val="7"/>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2.按本措施规定享受政府奖励的企业．须承诺5年内不得外迁兴宁市，否则须退还奖励。</w:t>
      </w:r>
    </w:p>
    <w:p>
      <w:pPr>
        <w:pStyle w:val="7"/>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仿宋_GB2312" w:cs="仿宋_GB2312"/>
          <w:kern w:val="2"/>
          <w:sz w:val="32"/>
          <w:szCs w:val="32"/>
          <w:u w:val="none"/>
          <w:lang w:val="en-US" w:eastAsia="zh-CN"/>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u w:val="none"/>
          <w:lang w:val="en-US" w:eastAsia="zh-CN"/>
        </w:rPr>
        <w:t>“总部企业”指其核心运营机构或具备总部性质的职能机构设在我市，并对其所投资的全部或部分企业行使经营、管理和服务职能的企业。</w:t>
      </w:r>
    </w:p>
    <w:p>
      <w:pPr>
        <w:pStyle w:val="7"/>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Times New Roman" w:hAnsi="Times New Roman" w:eastAsia="仿宋_GB2312" w:cs="仿宋_GB2312"/>
          <w:kern w:val="2"/>
          <w:sz w:val="32"/>
          <w:szCs w:val="32"/>
          <w:u w:val="none"/>
          <w:lang w:val="en-US" w:eastAsia="zh-CN"/>
        </w:rPr>
        <w:t>4.“本级财政贡献量”指企业在我市实际缴纳本地入库的增值税和企业所得税的地方留成部分；</w:t>
      </w:r>
      <w:r>
        <w:rPr>
          <w:rFonts w:hint="eastAsia" w:ascii="仿宋_GB2312" w:hAnsi="仿宋_GB2312" w:eastAsia="仿宋_GB2312" w:cs="仿宋_GB2312"/>
          <w:sz w:val="32"/>
          <w:szCs w:val="32"/>
          <w:u w:val="none"/>
          <w:lang w:val="en-US" w:eastAsia="zh-CN"/>
        </w:rPr>
        <w:t>本措施所称“以上”，均包含本数；本措施所称“元”，指人民币。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kern w:val="2"/>
          <w:sz w:val="32"/>
          <w:szCs w:val="32"/>
          <w:u w:val="none"/>
          <w:lang w:val="en-US" w:eastAsia="zh-CN"/>
        </w:rPr>
      </w:pPr>
      <w:r>
        <w:rPr>
          <w:rFonts w:hint="eastAsia" w:ascii="Times New Roman" w:hAnsi="Times New Roman" w:eastAsia="仿宋_GB2312" w:cs="仿宋_GB2312"/>
          <w:sz w:val="32"/>
          <w:szCs w:val="32"/>
          <w:u w:val="none"/>
          <w:lang w:val="en-US" w:eastAsia="zh-CN"/>
        </w:rPr>
        <w:t>5.</w:t>
      </w:r>
      <w:r>
        <w:rPr>
          <w:rFonts w:hint="eastAsia" w:ascii="Times New Roman" w:hAnsi="Times New Roman" w:eastAsia="仿宋_GB2312" w:cs="仿宋_GB2312"/>
          <w:sz w:val="32"/>
          <w:szCs w:val="32"/>
          <w:u w:val="none"/>
        </w:rPr>
        <w:t>本措施由市科工商务局、住房城乡建设局组织实施</w:t>
      </w:r>
      <w:r>
        <w:rPr>
          <w:rFonts w:hint="eastAsia" w:ascii="Times New Roman" w:hAnsi="Times New Roman" w:eastAsia="仿宋_GB2312" w:cs="仿宋_GB2312"/>
          <w:sz w:val="32"/>
          <w:szCs w:val="32"/>
          <w:u w:val="none"/>
          <w:lang w:eastAsia="zh-CN"/>
        </w:rPr>
        <w:t>并解释</w:t>
      </w:r>
      <w:r>
        <w:rPr>
          <w:rFonts w:hint="eastAsia" w:ascii="Times New Roman" w:hAnsi="Times New Roman" w:eastAsia="仿宋_GB2312" w:cs="仿宋_GB2312"/>
          <w:sz w:val="32"/>
          <w:szCs w:val="32"/>
          <w:u w:val="none"/>
        </w:rPr>
        <w:t>。</w:t>
      </w:r>
    </w:p>
    <w:p>
      <w:pPr>
        <w:pStyle w:val="7"/>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Times New Roman" w:hAnsi="Times New Roman" w:eastAsia="仿宋_GB2312" w:cs="仿宋_GB2312"/>
          <w:kern w:val="2"/>
          <w:sz w:val="32"/>
          <w:szCs w:val="32"/>
          <w:u w:val="none"/>
        </w:rPr>
      </w:pPr>
      <w:r>
        <w:rPr>
          <w:rFonts w:hint="eastAsia" w:ascii="Times New Roman" w:hAnsi="Times New Roman" w:eastAsia="仿宋_GB2312" w:cs="仿宋_GB2312"/>
          <w:kern w:val="2"/>
          <w:sz w:val="32"/>
          <w:szCs w:val="32"/>
          <w:u w:val="none"/>
          <w:lang w:val="en-US" w:eastAsia="zh-CN"/>
        </w:rPr>
        <w:t>6.</w:t>
      </w:r>
      <w:r>
        <w:rPr>
          <w:rFonts w:hint="eastAsia" w:ascii="Times New Roman" w:hAnsi="Times New Roman" w:eastAsia="仿宋_GB2312" w:cs="仿宋_GB2312"/>
          <w:kern w:val="2"/>
          <w:sz w:val="32"/>
          <w:szCs w:val="32"/>
          <w:u w:val="none"/>
        </w:rPr>
        <w:t>本措施</w:t>
      </w:r>
      <w:r>
        <w:rPr>
          <w:rFonts w:hint="eastAsia" w:ascii="Times New Roman" w:hAnsi="Times New Roman" w:eastAsia="仿宋_GB2312" w:cs="仿宋_GB2312"/>
          <w:kern w:val="2"/>
          <w:sz w:val="32"/>
          <w:szCs w:val="32"/>
          <w:u w:val="none"/>
          <w:lang w:eastAsia="zh-CN"/>
        </w:rPr>
        <w:t>自印发之日起生效，有效期</w:t>
      </w:r>
      <w:r>
        <w:rPr>
          <w:rFonts w:hint="eastAsia" w:ascii="Times New Roman" w:hAnsi="Times New Roman" w:eastAsia="仿宋_GB2312" w:cs="仿宋_GB2312"/>
          <w:kern w:val="2"/>
          <w:sz w:val="32"/>
          <w:szCs w:val="32"/>
          <w:u w:val="none"/>
        </w:rPr>
        <w:t>三年。</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仿宋_GB2312" w:cs="仿宋_GB2312"/>
          <w:b/>
          <w:sz w:val="32"/>
          <w:szCs w:val="32"/>
        </w:rPr>
      </w:pPr>
    </w:p>
    <w:sectPr>
      <w:footerReference r:id="rId3" w:type="default"/>
      <w:pgSz w:w="11906" w:h="16838"/>
      <w:pgMar w:top="2098" w:right="1417" w:bottom="17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62757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zY5NjQ4MmVhNjkxZTBlZjQxOTU1ZWYwNGU5YzcifQ=="/>
  </w:docVars>
  <w:rsids>
    <w:rsidRoot w:val="00DE3EDD"/>
    <w:rsid w:val="00024693"/>
    <w:rsid w:val="000328E3"/>
    <w:rsid w:val="0003443E"/>
    <w:rsid w:val="000813C6"/>
    <w:rsid w:val="000C508A"/>
    <w:rsid w:val="001510D5"/>
    <w:rsid w:val="0015302E"/>
    <w:rsid w:val="001A3F0E"/>
    <w:rsid w:val="001D77A5"/>
    <w:rsid w:val="001E1273"/>
    <w:rsid w:val="002076AB"/>
    <w:rsid w:val="00211C0A"/>
    <w:rsid w:val="00222140"/>
    <w:rsid w:val="00226456"/>
    <w:rsid w:val="00257944"/>
    <w:rsid w:val="002947B0"/>
    <w:rsid w:val="002A4B23"/>
    <w:rsid w:val="002A6ACF"/>
    <w:rsid w:val="002B4D36"/>
    <w:rsid w:val="002B6955"/>
    <w:rsid w:val="002F32B4"/>
    <w:rsid w:val="002F6C8B"/>
    <w:rsid w:val="00344F2A"/>
    <w:rsid w:val="0035229D"/>
    <w:rsid w:val="00354315"/>
    <w:rsid w:val="0035644E"/>
    <w:rsid w:val="00356D5E"/>
    <w:rsid w:val="0039679C"/>
    <w:rsid w:val="003978F9"/>
    <w:rsid w:val="003B0611"/>
    <w:rsid w:val="00473031"/>
    <w:rsid w:val="00495BE9"/>
    <w:rsid w:val="00506AA6"/>
    <w:rsid w:val="005556C9"/>
    <w:rsid w:val="005B0A0D"/>
    <w:rsid w:val="005C4ECB"/>
    <w:rsid w:val="005E5CA4"/>
    <w:rsid w:val="005F5778"/>
    <w:rsid w:val="00607960"/>
    <w:rsid w:val="006662B4"/>
    <w:rsid w:val="00682789"/>
    <w:rsid w:val="00687114"/>
    <w:rsid w:val="006A4258"/>
    <w:rsid w:val="006D779F"/>
    <w:rsid w:val="006E4C04"/>
    <w:rsid w:val="006F239D"/>
    <w:rsid w:val="007002AB"/>
    <w:rsid w:val="00706894"/>
    <w:rsid w:val="00726749"/>
    <w:rsid w:val="007301E9"/>
    <w:rsid w:val="00787364"/>
    <w:rsid w:val="00796275"/>
    <w:rsid w:val="007A52AB"/>
    <w:rsid w:val="007B0AAA"/>
    <w:rsid w:val="007D0376"/>
    <w:rsid w:val="00832839"/>
    <w:rsid w:val="00865CBE"/>
    <w:rsid w:val="00875876"/>
    <w:rsid w:val="00876EB8"/>
    <w:rsid w:val="00880497"/>
    <w:rsid w:val="00881B33"/>
    <w:rsid w:val="008E4F3C"/>
    <w:rsid w:val="00970B5E"/>
    <w:rsid w:val="009C42CF"/>
    <w:rsid w:val="009E34F1"/>
    <w:rsid w:val="009F7388"/>
    <w:rsid w:val="00A166FE"/>
    <w:rsid w:val="00A23BA0"/>
    <w:rsid w:val="00A3136A"/>
    <w:rsid w:val="00A71E1E"/>
    <w:rsid w:val="00B43581"/>
    <w:rsid w:val="00B7204C"/>
    <w:rsid w:val="00B80D20"/>
    <w:rsid w:val="00BC46D3"/>
    <w:rsid w:val="00BE732A"/>
    <w:rsid w:val="00C01962"/>
    <w:rsid w:val="00C71C43"/>
    <w:rsid w:val="00CF72A3"/>
    <w:rsid w:val="00D46D6C"/>
    <w:rsid w:val="00DB6A6D"/>
    <w:rsid w:val="00DB6AAF"/>
    <w:rsid w:val="00DE18FB"/>
    <w:rsid w:val="00DE3EDD"/>
    <w:rsid w:val="00E01F5C"/>
    <w:rsid w:val="00E536B4"/>
    <w:rsid w:val="00E70F28"/>
    <w:rsid w:val="00EC61A6"/>
    <w:rsid w:val="00EE3217"/>
    <w:rsid w:val="00EE382B"/>
    <w:rsid w:val="00EF186D"/>
    <w:rsid w:val="00F20291"/>
    <w:rsid w:val="00F40FBE"/>
    <w:rsid w:val="00F45060"/>
    <w:rsid w:val="00FF5E50"/>
    <w:rsid w:val="03C35972"/>
    <w:rsid w:val="08B1373D"/>
    <w:rsid w:val="09B12DCF"/>
    <w:rsid w:val="0AEC6174"/>
    <w:rsid w:val="0D896A37"/>
    <w:rsid w:val="0E2844A2"/>
    <w:rsid w:val="10D20CB4"/>
    <w:rsid w:val="17D14663"/>
    <w:rsid w:val="19895F16"/>
    <w:rsid w:val="1FFF7CA5"/>
    <w:rsid w:val="20C502EB"/>
    <w:rsid w:val="22AD2D70"/>
    <w:rsid w:val="26917A81"/>
    <w:rsid w:val="26BB67D5"/>
    <w:rsid w:val="26E36D60"/>
    <w:rsid w:val="27FA037C"/>
    <w:rsid w:val="28604F62"/>
    <w:rsid w:val="2984469F"/>
    <w:rsid w:val="2ADC41F2"/>
    <w:rsid w:val="2B116592"/>
    <w:rsid w:val="2B6A3EF4"/>
    <w:rsid w:val="2B91315D"/>
    <w:rsid w:val="2CCA10FA"/>
    <w:rsid w:val="2ED964C1"/>
    <w:rsid w:val="2F544C9F"/>
    <w:rsid w:val="2FC31E25"/>
    <w:rsid w:val="31C559E0"/>
    <w:rsid w:val="33AA2B3A"/>
    <w:rsid w:val="3C990195"/>
    <w:rsid w:val="3DEA0033"/>
    <w:rsid w:val="3E8E35FE"/>
    <w:rsid w:val="3EC836B2"/>
    <w:rsid w:val="40416B7A"/>
    <w:rsid w:val="42893D81"/>
    <w:rsid w:val="43AA2121"/>
    <w:rsid w:val="463902F3"/>
    <w:rsid w:val="48C05F42"/>
    <w:rsid w:val="491D3EFC"/>
    <w:rsid w:val="49213FC0"/>
    <w:rsid w:val="4BC44B03"/>
    <w:rsid w:val="4C1E5AF9"/>
    <w:rsid w:val="4D68214E"/>
    <w:rsid w:val="4ED137BE"/>
    <w:rsid w:val="5264494A"/>
    <w:rsid w:val="53C16CB6"/>
    <w:rsid w:val="545C1D7C"/>
    <w:rsid w:val="59E545C2"/>
    <w:rsid w:val="5AB3646E"/>
    <w:rsid w:val="5C5B6C87"/>
    <w:rsid w:val="5D276C9F"/>
    <w:rsid w:val="5DB04EE7"/>
    <w:rsid w:val="5EF62DCD"/>
    <w:rsid w:val="5FC86518"/>
    <w:rsid w:val="60BB7E2A"/>
    <w:rsid w:val="633A772C"/>
    <w:rsid w:val="65711400"/>
    <w:rsid w:val="6BB72E6F"/>
    <w:rsid w:val="6E943048"/>
    <w:rsid w:val="6F9070ED"/>
    <w:rsid w:val="71195C1C"/>
    <w:rsid w:val="725E2D0C"/>
    <w:rsid w:val="734C0DB6"/>
    <w:rsid w:val="74EA1213"/>
    <w:rsid w:val="759D5D7C"/>
    <w:rsid w:val="78511348"/>
    <w:rsid w:val="78F97432"/>
    <w:rsid w:val="795749FF"/>
    <w:rsid w:val="7B4038F6"/>
    <w:rsid w:val="7D43322A"/>
    <w:rsid w:val="7FA8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 Spacing"/>
    <w:qFormat/>
    <w:uiPriority w:val="1"/>
    <w:pPr>
      <w:adjustRightInd w:val="0"/>
      <w:snapToGrid w:val="0"/>
    </w:pPr>
    <w:rPr>
      <w:rFonts w:ascii="Tahoma" w:hAnsi="Tahoma" w:eastAsia="微软雅黑" w:cstheme="minorBidi"/>
      <w:kern w:val="0"/>
      <w:sz w:val="22"/>
      <w:szCs w:val="22"/>
      <w:lang w:val="en-US" w:eastAsia="zh-CN" w:bidi="ar-SA"/>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1494</Words>
  <Characters>1586</Characters>
  <Lines>13</Lines>
  <Paragraphs>3</Paragraphs>
  <TotalTime>10</TotalTime>
  <ScaleCrop>false</ScaleCrop>
  <LinksUpToDate>false</LinksUpToDate>
  <CharactersWithSpaces>1594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2023-09-07T08:07:00Z</dcterms:created>
  <dc:creator>Lenovo</dc:creator>
  <cp:lastModifiedBy>dell</cp:lastModifiedBy>
  <cp:lastPrinted>2023-10-16T01:04:00Z</cp:lastPrinted>
  <dcterms:modified xsi:type="dcterms:W3CDTF">2023-10-16T06:53:16Z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01328D92C75D4C7484A4749B9A429A03_13</vt:lpwstr>
  </property>
</Properties>
</file>