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560" w:lineRule="exact"/>
        <w:rPr>
          <w:rFonts w:hint="eastAsia" w:ascii="黑体" w:hAnsi="黑体" w:eastAsia="黑体" w:cs="黑体"/>
          <w:b/>
          <w:bCs/>
          <w:color w:val="333333"/>
          <w:sz w:val="32"/>
          <w:szCs w:val="32"/>
          <w:shd w:val="clear" w:color="auto" w:fill="FFFFFF"/>
          <w:lang w:val="en-US" w:eastAsia="zh-CN"/>
        </w:rPr>
      </w:pPr>
      <w:r>
        <w:rPr>
          <w:rFonts w:hint="eastAsia" w:ascii="黑体" w:hAnsi="黑体" w:eastAsia="黑体" w:cs="黑体"/>
          <w:b/>
          <w:bCs/>
          <w:color w:val="333333"/>
          <w:sz w:val="32"/>
          <w:szCs w:val="32"/>
          <w:shd w:val="clear" w:color="auto" w:fill="FFFFFF"/>
          <w:lang w:val="en-US" w:eastAsia="zh-CN"/>
        </w:rPr>
        <w:t>附件1</w:t>
      </w:r>
    </w:p>
    <w:p>
      <w:pPr>
        <w:pStyle w:val="7"/>
        <w:widowControl/>
        <w:shd w:val="clear" w:color="auto" w:fill="FFFFFF"/>
        <w:spacing w:before="0" w:beforeAutospacing="0" w:after="0" w:afterAutospacing="0" w:line="560" w:lineRule="exact"/>
        <w:rPr>
          <w:rFonts w:hint="default" w:eastAsia="方正小标宋简体"/>
          <w:color w:val="333333"/>
          <w:sz w:val="43"/>
          <w:szCs w:val="43"/>
          <w:shd w:val="clear" w:color="auto" w:fill="FFFFFF"/>
          <w:lang w:val="en-US" w:eastAsia="zh-CN"/>
        </w:rPr>
      </w:pPr>
    </w:p>
    <w:p>
      <w:pPr>
        <w:pStyle w:val="7"/>
        <w:widowControl/>
        <w:shd w:val="clear" w:color="auto" w:fill="FFFFFF"/>
        <w:spacing w:before="0" w:beforeAutospacing="0" w:after="0" w:afterAutospacing="0" w:line="500" w:lineRule="exact"/>
        <w:jc w:val="center"/>
        <w:rPr>
          <w:rFonts w:ascii="华文中宋" w:hAnsi="华文中宋" w:eastAsia="华文中宋"/>
          <w:color w:val="333333"/>
          <w:sz w:val="44"/>
          <w:szCs w:val="44"/>
          <w:shd w:val="clear" w:color="auto" w:fill="FFFFFF"/>
        </w:rPr>
      </w:pPr>
      <w:r>
        <w:rPr>
          <w:rFonts w:hint="eastAsia" w:ascii="华文中宋" w:hAnsi="华文中宋" w:eastAsia="华文中宋"/>
          <w:color w:val="333333"/>
          <w:sz w:val="44"/>
          <w:szCs w:val="44"/>
          <w:shd w:val="clear" w:color="auto" w:fill="FFFFFF"/>
        </w:rPr>
        <w:t>兴田街道</w:t>
      </w:r>
      <w:r>
        <w:rPr>
          <w:rFonts w:ascii="华文中宋" w:hAnsi="华文中宋" w:eastAsia="华文中宋"/>
          <w:color w:val="333333"/>
          <w:sz w:val="44"/>
          <w:szCs w:val="44"/>
          <w:shd w:val="clear" w:color="auto" w:fill="FFFFFF"/>
        </w:rPr>
        <w:t>2023年</w:t>
      </w:r>
      <w:r>
        <w:rPr>
          <w:rFonts w:hint="eastAsia" w:ascii="华文中宋" w:hAnsi="华文中宋" w:eastAsia="华文中宋"/>
          <w:color w:val="333333"/>
          <w:sz w:val="44"/>
          <w:szCs w:val="44"/>
          <w:shd w:val="clear" w:color="auto" w:fill="FFFFFF"/>
        </w:rPr>
        <w:t>省级粮食生产</w:t>
      </w:r>
      <w:r>
        <w:rPr>
          <w:rFonts w:ascii="华文中宋" w:hAnsi="华文中宋" w:eastAsia="华文中宋"/>
          <w:color w:val="333333"/>
          <w:sz w:val="44"/>
          <w:szCs w:val="44"/>
          <w:shd w:val="clear" w:color="auto" w:fill="FFFFFF"/>
        </w:rPr>
        <w:t>社会化</w:t>
      </w:r>
    </w:p>
    <w:p>
      <w:pPr>
        <w:pStyle w:val="7"/>
        <w:widowControl/>
        <w:shd w:val="clear" w:color="auto" w:fill="FFFFFF"/>
        <w:spacing w:before="0" w:beforeAutospacing="0" w:after="0" w:afterAutospacing="0" w:line="500" w:lineRule="exact"/>
        <w:jc w:val="center"/>
        <w:rPr>
          <w:rFonts w:ascii="华文中宋" w:hAnsi="华文中宋" w:eastAsia="华文中宋"/>
          <w:color w:val="333333"/>
          <w:sz w:val="44"/>
          <w:szCs w:val="44"/>
          <w:shd w:val="clear" w:color="auto" w:fill="FFFFFF"/>
        </w:rPr>
      </w:pPr>
      <w:r>
        <w:rPr>
          <w:rFonts w:ascii="华文中宋" w:hAnsi="华文中宋" w:eastAsia="华文中宋"/>
          <w:color w:val="333333"/>
          <w:sz w:val="44"/>
          <w:szCs w:val="44"/>
          <w:shd w:val="clear" w:color="auto" w:fill="FFFFFF"/>
        </w:rPr>
        <w:t>服务</w:t>
      </w:r>
      <w:r>
        <w:rPr>
          <w:rFonts w:hint="eastAsia" w:ascii="华文中宋" w:hAnsi="华文中宋" w:eastAsia="华文中宋"/>
          <w:color w:val="333333"/>
          <w:sz w:val="44"/>
          <w:szCs w:val="44"/>
          <w:shd w:val="clear" w:color="auto" w:fill="FFFFFF"/>
        </w:rPr>
        <w:t>示范镇项目</w:t>
      </w:r>
      <w:r>
        <w:rPr>
          <w:rFonts w:ascii="华文中宋" w:hAnsi="华文中宋" w:eastAsia="华文中宋"/>
          <w:color w:val="333333"/>
          <w:sz w:val="44"/>
          <w:szCs w:val="44"/>
          <w:shd w:val="clear" w:color="auto" w:fill="FFFFFF"/>
        </w:rPr>
        <w:t>实施方案</w:t>
      </w:r>
    </w:p>
    <w:p>
      <w:pPr>
        <w:spacing w:line="500" w:lineRule="exact"/>
        <w:jc w:val="center"/>
        <w:rPr>
          <w:rFonts w:ascii="方正小标宋简体" w:hAnsi="方正小标宋简体" w:eastAsia="方正小标宋简体" w:cs="方正小标宋简体"/>
          <w:sz w:val="44"/>
          <w:szCs w:val="44"/>
        </w:rPr>
      </w:pPr>
    </w:p>
    <w:p>
      <w:pPr>
        <w:spacing w:line="500" w:lineRule="exact"/>
        <w:ind w:firstLine="640" w:firstLineChars="200"/>
        <w:jc w:val="both"/>
        <w:rPr>
          <w:rFonts w:ascii="仿宋" w:hAnsi="仿宋" w:eastAsia="仿宋"/>
          <w:color w:val="333333"/>
          <w:sz w:val="32"/>
          <w:szCs w:val="32"/>
          <w:shd w:val="clear" w:color="auto" w:fill="FFFFFF"/>
        </w:rPr>
      </w:pPr>
      <w:r>
        <w:rPr>
          <w:rFonts w:hint="eastAsia" w:ascii="仿宋" w:hAnsi="仿宋" w:eastAsia="仿宋" w:cs="仿宋_GB2312"/>
          <w:color w:val="333333"/>
          <w:sz w:val="32"/>
          <w:szCs w:val="32"/>
          <w:shd w:val="clear" w:color="auto" w:fill="FFFFFF"/>
        </w:rPr>
        <w:t>为保障我街道</w:t>
      </w:r>
      <w:r>
        <w:rPr>
          <w:rFonts w:hint="eastAsia" w:ascii="仿宋" w:hAnsi="仿宋" w:eastAsia="仿宋" w:cs="仿宋_GB2312"/>
          <w:color w:val="333333"/>
          <w:kern w:val="0"/>
          <w:sz w:val="32"/>
          <w:szCs w:val="32"/>
          <w:shd w:val="clear" w:color="auto" w:fill="FFFFFF"/>
        </w:rPr>
        <w:t>粮食生产安全，推动粮食生产绿色高质高效发展，推动街道、村社会化服务体系建设，提升全街道农业社会化服务水平，根据《广东省2023年省级粮食生产社会化服务示范镇项目实施方案》</w:t>
      </w:r>
      <w:r>
        <w:rPr>
          <w:rFonts w:hint="eastAsia" w:ascii="仿宋" w:hAnsi="仿宋" w:eastAsia="仿宋" w:cs="仿宋_GB2312"/>
          <w:color w:val="333333"/>
          <w:sz w:val="32"/>
          <w:szCs w:val="32"/>
          <w:shd w:val="clear" w:color="auto" w:fill="FFFFFF"/>
        </w:rPr>
        <w:t>文件精神，结合我街道实际，特制定本实施方案。</w:t>
      </w:r>
    </w:p>
    <w:p>
      <w:pPr>
        <w:pStyle w:val="7"/>
        <w:widowControl/>
        <w:shd w:val="clear" w:color="auto" w:fill="FFFFFF"/>
        <w:spacing w:before="0" w:beforeAutospacing="0" w:after="0" w:afterAutospacing="0" w:line="500" w:lineRule="exact"/>
        <w:ind w:firstLine="640" w:firstLineChars="200"/>
        <w:jc w:val="both"/>
        <w:rPr>
          <w:rFonts w:ascii="黑体" w:hAnsi="黑体" w:eastAsia="黑体"/>
          <w:color w:val="333333"/>
          <w:sz w:val="32"/>
          <w:szCs w:val="32"/>
        </w:rPr>
      </w:pPr>
      <w:r>
        <w:rPr>
          <w:rFonts w:ascii="黑体" w:hAnsi="黑体" w:eastAsia="黑体"/>
          <w:color w:val="333333"/>
          <w:sz w:val="32"/>
          <w:szCs w:val="32"/>
          <w:shd w:val="clear" w:color="auto" w:fill="FFFFFF"/>
        </w:rPr>
        <w:t>一、总体要求</w:t>
      </w:r>
    </w:p>
    <w:p>
      <w:pPr>
        <w:pStyle w:val="7"/>
        <w:widowControl/>
        <w:shd w:val="clear" w:color="auto" w:fill="FFFFFF"/>
        <w:spacing w:before="0" w:beforeAutospacing="0" w:after="0" w:afterAutospacing="0" w:line="500" w:lineRule="exact"/>
        <w:ind w:firstLine="643" w:firstLineChars="200"/>
        <w:jc w:val="both"/>
        <w:rPr>
          <w:rFonts w:ascii="仿宋" w:hAnsi="仿宋" w:eastAsia="仿宋" w:cs="仿宋_GB2312"/>
          <w:color w:val="333333"/>
          <w:sz w:val="32"/>
          <w:szCs w:val="32"/>
          <w:shd w:val="clear" w:color="auto" w:fill="FFFFFF"/>
        </w:rPr>
      </w:pPr>
      <w:r>
        <w:rPr>
          <w:rFonts w:hint="eastAsia" w:ascii="仿宋" w:hAnsi="仿宋" w:eastAsia="仿宋" w:cs="仿宋_GB2312"/>
          <w:b/>
          <w:color w:val="333333"/>
          <w:sz w:val="32"/>
          <w:szCs w:val="32"/>
          <w:shd w:val="clear" w:color="auto" w:fill="FFFFFF"/>
        </w:rPr>
        <w:t>（一）指导思想。</w:t>
      </w:r>
      <w:r>
        <w:rPr>
          <w:rFonts w:hint="eastAsia" w:ascii="仿宋" w:hAnsi="仿宋" w:eastAsia="仿宋" w:cs="仿宋_GB2312"/>
          <w:color w:val="333333"/>
          <w:sz w:val="32"/>
          <w:szCs w:val="32"/>
          <w:shd w:val="clear" w:color="auto" w:fill="FFFFFF"/>
        </w:rPr>
        <w:t>以习近平新时代中国特色社会主义思想为指导，坚持党建引领，紧紧围绕实施乡村振兴战略，深化农业社会化服务领域方面资源整合，推进适度规模经营，努力培育主体多元、竞争充分的农业生产社会化服务市场，集中连片推进机械化、规模化、集约化的绿色高效现代农业生产方式，促进农事服务提档升级，实现联农带农，推动全街道农业产业提质增效，促进农民增收。</w:t>
      </w:r>
    </w:p>
    <w:p>
      <w:pPr>
        <w:pStyle w:val="7"/>
        <w:widowControl/>
        <w:shd w:val="clear" w:color="auto" w:fill="FFFFFF"/>
        <w:spacing w:before="0" w:beforeAutospacing="0" w:after="0" w:afterAutospacing="0" w:line="500" w:lineRule="exact"/>
        <w:ind w:firstLine="643" w:firstLineChars="200"/>
        <w:jc w:val="both"/>
        <w:rPr>
          <w:rFonts w:ascii="仿宋" w:hAnsi="仿宋" w:eastAsia="仿宋" w:cs="仿宋_GB2312"/>
          <w:sz w:val="32"/>
          <w:szCs w:val="32"/>
          <w:lang w:bidi="zh-CN"/>
        </w:rPr>
      </w:pPr>
      <w:r>
        <w:rPr>
          <w:rFonts w:hint="eastAsia" w:ascii="仿宋" w:hAnsi="仿宋" w:eastAsia="仿宋" w:cs="仿宋_GB2312"/>
          <w:b/>
          <w:color w:val="333333"/>
          <w:sz w:val="32"/>
          <w:szCs w:val="32"/>
          <w:shd w:val="clear" w:color="auto" w:fill="FFFFFF"/>
        </w:rPr>
        <w:t>（二）实施原则。</w:t>
      </w:r>
      <w:r>
        <w:rPr>
          <w:rFonts w:hint="eastAsia" w:ascii="仿宋" w:hAnsi="仿宋" w:eastAsia="仿宋" w:cs="仿宋_GB2312"/>
          <w:sz w:val="32"/>
          <w:szCs w:val="32"/>
          <w:lang w:bidi="zh-CN"/>
        </w:rPr>
        <w:t>按照上级文件要求，积极推广粮食生产社会化服务模式，在坚持农民土地使用权关系不变、农民经营主体不变、农民受益主体不变的前提下，依托村“两委”、新型农业经营主体、农村集体经济组织等建设街道、</w:t>
      </w:r>
      <w:r>
        <w:rPr>
          <w:rFonts w:hint="eastAsia" w:ascii="仿宋" w:hAnsi="仿宋" w:eastAsia="仿宋" w:cs="仿宋_GB2312"/>
          <w:color w:val="333333"/>
          <w:sz w:val="32"/>
          <w:szCs w:val="32"/>
          <w:shd w:val="clear" w:color="auto" w:fill="FFFFFF"/>
        </w:rPr>
        <w:t>村社会化服务体系</w:t>
      </w:r>
      <w:r>
        <w:rPr>
          <w:rFonts w:hint="eastAsia" w:ascii="仿宋" w:hAnsi="仿宋" w:eastAsia="仿宋" w:cs="仿宋_GB2312"/>
          <w:sz w:val="32"/>
          <w:szCs w:val="32"/>
          <w:lang w:bidi="zh-CN"/>
        </w:rPr>
        <w:t>。同时，充分发挥市场配置资源的决定性作用，引导培育农业生产社会化服务市场长期健康发展。</w:t>
      </w:r>
    </w:p>
    <w:p>
      <w:pPr>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二、目标任务</w:t>
      </w:r>
    </w:p>
    <w:p>
      <w:pPr>
        <w:spacing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项目主要任务是全力推进兴田街道以生产托管为主的粮食生产社会化服务工作，力争通过项目的实施，切实整合优化农机资源，提高社会化服务能力和水平，提高种粮效益，确保粮食安全，重点推进以下工作落实：一是通过实施梅州市兴宁市兴田街道省级粮食生产社会化服务示范镇项目，推进水稻、甘薯、玉米、马铃薯、黄豆等粮食作物的育秧、病虫害统防统治、侧深施肥或肥料统配统施、烘干等薄弱环节社会化服务，加强粮食生产社会化服务；二是建立完善农业生产托管服务中心，整合我街道服务资源和小农户分散的服务需求，集中连片或整村推进粮食生产社会化服务。配合上级部门培育壮大一批农业社会化服务主体，引导服务组织加强联合与合作，提高并形成全程全产业链服务能力，推广运用粤农服平台。转变我街道农业生产关系，解放农村劳动力，提高农村收入，推动农村生产、生活质量整体提升。</w:t>
      </w:r>
    </w:p>
    <w:p>
      <w:pPr>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三、实施区域、实施时间</w:t>
      </w:r>
    </w:p>
    <w:p>
      <w:pPr>
        <w:spacing w:line="500" w:lineRule="exact"/>
        <w:ind w:left="147" w:firstLine="640" w:firstLineChars="200"/>
        <w:jc w:val="both"/>
        <w:outlineLvl w:val="0"/>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根据广东省农业农村厅《关于印发&lt;广东省2023年省级粮食生产社会化服务示范镇项目实施方案&gt;的通知》（粤农农函〔2023〕939 号）的精神，</w:t>
      </w:r>
      <w:r>
        <w:rPr>
          <w:rFonts w:hint="eastAsia" w:ascii="仿宋" w:hAnsi="仿宋" w:eastAsia="仿宋" w:cs="仿宋_GB2312"/>
          <w:kern w:val="0"/>
          <w:sz w:val="32"/>
          <w:szCs w:val="32"/>
          <w:shd w:val="clear" w:color="auto" w:fill="FFFFFF"/>
        </w:rPr>
        <w:t>上级</w:t>
      </w:r>
      <w:r>
        <w:rPr>
          <w:rFonts w:hint="eastAsia" w:ascii="仿宋" w:hAnsi="仿宋" w:eastAsia="仿宋" w:cs="仿宋_GB2312"/>
          <w:color w:val="333333"/>
          <w:kern w:val="0"/>
          <w:sz w:val="32"/>
          <w:szCs w:val="32"/>
          <w:shd w:val="clear" w:color="auto" w:fill="FFFFFF"/>
        </w:rPr>
        <w:t>安排我街道完成社会化服务面积6000亩</w:t>
      </w:r>
      <w:r>
        <w:rPr>
          <w:rFonts w:hint="eastAsia" w:ascii="仿宋" w:hAnsi="仿宋" w:eastAsia="仿宋" w:cs="仿宋_GB2312"/>
          <w:kern w:val="0"/>
          <w:sz w:val="32"/>
          <w:szCs w:val="32"/>
          <w:shd w:val="clear" w:color="auto" w:fill="FFFFFF"/>
        </w:rPr>
        <w:t>和建立街道、村社会化服务中心，项目</w:t>
      </w:r>
      <w:r>
        <w:rPr>
          <w:rFonts w:hint="eastAsia" w:ascii="仿宋" w:hAnsi="仿宋" w:eastAsia="仿宋" w:cs="仿宋_GB2312"/>
          <w:color w:val="333333"/>
          <w:kern w:val="0"/>
          <w:sz w:val="32"/>
          <w:szCs w:val="32"/>
          <w:shd w:val="clear" w:color="auto" w:fill="FFFFFF"/>
        </w:rPr>
        <w:t>资金89.2万元。</w:t>
      </w:r>
    </w:p>
    <w:p>
      <w:pPr>
        <w:adjustRightInd w:val="0"/>
        <w:snapToGrid w:val="0"/>
        <w:spacing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我街道为了全力推进示范镇以生产托管为主的粮食生产社会化服务工作，提高种粮效益，确保粮食安全。拟选取洋岗村、一联村、管岭村、米寨村、鹅三村、鹅湖村</w:t>
      </w:r>
      <w:r>
        <w:rPr>
          <w:rFonts w:hint="eastAsia" w:ascii="仿宋" w:hAnsi="仿宋" w:eastAsia="仿宋" w:cs="仿宋_GB2312"/>
          <w:bCs/>
          <w:kern w:val="0"/>
          <w:sz w:val="32"/>
          <w:szCs w:val="32"/>
        </w:rPr>
        <w:t>6个行政村</w:t>
      </w:r>
      <w:r>
        <w:rPr>
          <w:rFonts w:hint="eastAsia" w:ascii="仿宋" w:hAnsi="仿宋" w:eastAsia="仿宋" w:cs="仿宋_GB2312"/>
          <w:sz w:val="32"/>
          <w:szCs w:val="32"/>
        </w:rPr>
        <w:t>作为此次建设实施项目区，合计社会服务面积不少于6000亩。</w:t>
      </w:r>
    </w:p>
    <w:p>
      <w:pPr>
        <w:spacing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项目实施时间为2024-2025年，计划2024年、2025年早晚造每造完成1500亩，根据各村耕地面积分配服务面积量和资金（附件1）。各村在2025年底未完成服务面积的可以延期一年实施。</w:t>
      </w:r>
    </w:p>
    <w:p>
      <w:pPr>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四、实施主体</w:t>
      </w:r>
    </w:p>
    <w:p>
      <w:pPr>
        <w:spacing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兴田街道办事处会同驻镇帮镇扶村工作队通过公开遴选方式确定参与生产托管服务实施主体名单。由各村集体在实施主体名单中自主选择项目实施主体，与实施主体统一签订服务合同，明确服务内容、服务价格、服务时限等内容。确定为年度实施项目村集体和生产托管服务实施主体，在街道、村显著位置予以公示，主动接受社会监督。</w:t>
      </w:r>
    </w:p>
    <w:p>
      <w:pPr>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五、实施内容</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（一）补助作物</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水稻、甘薯、玉米、马铃薯、黄豆、大豆等粮食作物。</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（二）服务形式</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一是粮食生产环节（育秧、机耕、机种、施肥、统防统治、机收、秸秆处理、烘干环节中选1-3个，其中机耕、机收不能单环节）。</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二是粮食全程托管服务(至少包含耕、种、防、收四个环节)。</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（三）实施流程</w:t>
      </w:r>
    </w:p>
    <w:p>
      <w:pPr>
        <w:spacing w:line="50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1、确定项目实施需求。由各村集体广泛宣传生产托管政策，发动摸底调查农户的生产托管需求，明确生产托管地块、托管环节和面积、申请资金额度等报街道审核。同时各村应配备托管员，协助农户注册粤农服平台，农户可自行在粤农服平台下单，也可以委托村级托管员下单。</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构建生产托管服务中心。街道建立农业生产社会化服务中心，整合镇域服务资源和需求，推广应用粤农服数字平台，培育农业社会化服务组织，发展村级托管员，对参与项目的单位员工以及村级托管员带动农民进行培训。培训方法：由街道服务中心专业技术人员或依托技术单位的专家进行现场培训、指导、参观学习等。</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组织项目实施。兴田街道办事处和驻镇帮镇扶村工作队对项目进行监督和指导，协调多方力量配合做好项目实施。参与项目的实施主体要接受兴田街道办事处和驻镇帮镇扶村工作队的监督管理，按照合同约定开展生产托管服务，全面推广运用粤农服平台，生产托管服务实施主体参与作业的机械须安装农业作业轨迹记录设备，并将服务记录、照片、农机轨迹等佐证材料及时上传粤农服平台。</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（四）项目建设阶段管理</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1.项目管理：严格按照《广东省 2023 年省级粮食生产社会化服务示范镇项目实施方案》对项目进行管理，以公开遴选方式确定参与生产托管服务实施主体名单并组织动员村集体申报，择优确定实施项目的村集体。</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财务管理：项目遵守《广东省人民政府关于印发广东省省级财政专项资金管理办法（修订）的通知》的规定，做到专账管理、账目清晰。保证财政补贴资金专款专用，根据项目的进度合理安排款项，确保资金用到实处，接受主管部门的检查。</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3.体系管理：建立健全兴田街道粮食生产社会化服务体系，建立镇级服务中心1个、村级托管员6名，建立服务实施主体名录库，依托协办体系整合服务需求和资源，及时了解项目实施情况，推动项目规范管理。</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（五）项目进度安排</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项目实施预计期限为 2023 年 11 月 2025 年 12 月，具体实施进度安排如下：</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1.2023 年 11 月-2024 年1月项目筹备启动阶段。进行项目实施前期工作准备，做好粮食生产社会化服务项目的推广、宣传与遴选等工作。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2.2024 年1月-2025 年12月项目内容全面实施建设阶段，主要推进 4 造粮食作物的社会化服务、镇级服务中心建设和技术服务培训工作。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3.各村在2025年底未完成服务面积的可以延期一年。</w:t>
      </w:r>
    </w:p>
    <w:p>
      <w:pPr>
        <w:spacing w:line="50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（六）粤农服平台</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粮食生产社会化服务项目原则上通过粤农服平台进行操作，包括项目入库、接单发单、服务实施、作业验收、费用结算等流程，同时要求服务实施主体上传服务记录、照片、农机轨迹等材料。</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农户可以在粤农服平台进行费用支付，分为线上支付和线下支付两种方式。</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六、补助标准</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项目资金采取先服务后补助的方式拨付。即粮食生产每造各环节全部实施完毕后，经审核验收合格后，拨付财政资金补助。</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村集体获得的补助资金可用于推进粮食生产社会化服务、农户和服务组织的服务补贴等（详细见</w:t>
      </w:r>
      <w:r>
        <w:rPr>
          <w:rFonts w:hint="eastAsia" w:ascii="仿宋" w:hAnsi="仿宋" w:eastAsia="仿宋" w:cs="仿宋_GB2312"/>
          <w:sz w:val="32"/>
          <w:szCs w:val="32"/>
          <w:lang w:val="en-US" w:eastAsia="zh-CN"/>
        </w:rPr>
        <w:t>此方案的</w:t>
      </w:r>
      <w:r>
        <w:rPr>
          <w:rFonts w:hint="eastAsia" w:ascii="仿宋" w:hAnsi="仿宋" w:eastAsia="仿宋" w:cs="仿宋_GB2312"/>
          <w:sz w:val="32"/>
          <w:szCs w:val="32"/>
        </w:rPr>
        <w:t>附件2）。</w:t>
      </w:r>
      <w:r>
        <w:rPr>
          <w:rFonts w:hint="eastAsia" w:ascii="仿宋_GB2312" w:hAnsi="仿宋_GB2312" w:eastAsia="仿宋_GB2312" w:cs="仿宋_GB2312"/>
          <w:sz w:val="32"/>
          <w:szCs w:val="32"/>
        </w:rPr>
        <w:t>村集体用于农户和服务组织的服务补贴每亩原则上财政补助占服务价款比例不超过40%，每亩每造总补助资金或全托管不超过130元。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七、补助资金用途</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兴田街道粮食生产社会化服务项目资金89.2万元，其中20%（17.84万元）用于建设街道服务中心、培训中心的办公场所建设及相关配套设施设备的完善和开展各项技术服务培训工作等。具体安排如下：</w:t>
      </w:r>
    </w:p>
    <w:tbl>
      <w:tblPr>
        <w:tblStyle w:val="9"/>
        <w:tblpPr w:leftFromText="180" w:rightFromText="180" w:vertAnchor="text" w:horzAnchor="page" w:tblpX="1820"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182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ign w:val="center"/>
          </w:tcPr>
          <w:p>
            <w:pPr>
              <w:spacing w:line="360" w:lineRule="exact"/>
              <w:jc w:val="center"/>
              <w:rPr>
                <w:rFonts w:ascii="仿宋" w:hAnsi="仿宋" w:eastAsia="仿宋"/>
                <w:sz w:val="28"/>
                <w:szCs w:val="28"/>
              </w:rPr>
            </w:pPr>
            <w:r>
              <w:rPr>
                <w:rFonts w:hint="eastAsia" w:ascii="仿宋" w:hAnsi="仿宋" w:eastAsia="仿宋"/>
                <w:sz w:val="28"/>
                <w:szCs w:val="28"/>
              </w:rPr>
              <w:t>建设项目</w:t>
            </w:r>
          </w:p>
        </w:tc>
        <w:tc>
          <w:tcPr>
            <w:tcW w:w="2841" w:type="dxa"/>
            <w:noWrap/>
            <w:vAlign w:val="center"/>
          </w:tcPr>
          <w:p>
            <w:pPr>
              <w:spacing w:line="360" w:lineRule="exact"/>
              <w:jc w:val="center"/>
              <w:rPr>
                <w:rFonts w:ascii="仿宋" w:hAnsi="仿宋" w:eastAsia="仿宋"/>
                <w:sz w:val="28"/>
                <w:szCs w:val="28"/>
              </w:rPr>
            </w:pPr>
            <w:r>
              <w:rPr>
                <w:rFonts w:hint="eastAsia" w:ascii="仿宋" w:hAnsi="仿宋" w:eastAsia="仿宋"/>
                <w:sz w:val="28"/>
                <w:szCs w:val="28"/>
              </w:rPr>
              <w:t>内容</w:t>
            </w:r>
          </w:p>
        </w:tc>
        <w:tc>
          <w:tcPr>
            <w:tcW w:w="1824" w:type="dxa"/>
            <w:noWrap/>
            <w:vAlign w:val="center"/>
          </w:tcPr>
          <w:p>
            <w:pPr>
              <w:spacing w:line="360" w:lineRule="exact"/>
              <w:jc w:val="center"/>
              <w:rPr>
                <w:rFonts w:ascii="仿宋" w:hAnsi="仿宋" w:eastAsia="仿宋"/>
                <w:sz w:val="28"/>
                <w:szCs w:val="28"/>
              </w:rPr>
            </w:pPr>
            <w:r>
              <w:rPr>
                <w:rFonts w:hint="eastAsia" w:ascii="仿宋" w:hAnsi="仿宋" w:eastAsia="仿宋"/>
                <w:sz w:val="28"/>
                <w:szCs w:val="28"/>
              </w:rPr>
              <w:t>补助金额</w:t>
            </w:r>
          </w:p>
          <w:p>
            <w:pPr>
              <w:spacing w:line="360" w:lineRule="exact"/>
              <w:jc w:val="center"/>
              <w:rPr>
                <w:rFonts w:ascii="仿宋" w:hAnsi="仿宋" w:eastAsia="仿宋"/>
                <w:sz w:val="28"/>
                <w:szCs w:val="28"/>
              </w:rPr>
            </w:pPr>
            <w:r>
              <w:rPr>
                <w:rFonts w:hint="eastAsia" w:ascii="仿宋" w:hAnsi="仿宋" w:eastAsia="仿宋"/>
                <w:sz w:val="28"/>
                <w:szCs w:val="28"/>
              </w:rPr>
              <w:t>（万元）</w:t>
            </w:r>
          </w:p>
        </w:tc>
        <w:tc>
          <w:tcPr>
            <w:tcW w:w="1017" w:type="dxa"/>
            <w:noWrap/>
            <w:vAlign w:val="center"/>
          </w:tcPr>
          <w:p>
            <w:pPr>
              <w:spacing w:line="360" w:lineRule="exact"/>
              <w:jc w:val="left"/>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40" w:type="dxa"/>
            <w:noWrap/>
          </w:tcPr>
          <w:p>
            <w:pPr>
              <w:spacing w:line="340" w:lineRule="exact"/>
              <w:jc w:val="center"/>
              <w:rPr>
                <w:rFonts w:ascii="仿宋" w:hAnsi="仿宋" w:eastAsia="仿宋"/>
                <w:sz w:val="28"/>
                <w:szCs w:val="28"/>
              </w:rPr>
            </w:pPr>
            <w:r>
              <w:rPr>
                <w:rFonts w:hint="eastAsia" w:ascii="仿宋" w:hAnsi="仿宋" w:eastAsia="仿宋"/>
                <w:sz w:val="28"/>
                <w:szCs w:val="28"/>
              </w:rPr>
              <w:t>兴田农业生产托管服务中心和站点建设</w:t>
            </w:r>
          </w:p>
        </w:tc>
        <w:tc>
          <w:tcPr>
            <w:tcW w:w="2841" w:type="dxa"/>
            <w:noWrap/>
          </w:tcPr>
          <w:p>
            <w:pPr>
              <w:spacing w:line="340" w:lineRule="exact"/>
              <w:jc w:val="center"/>
              <w:rPr>
                <w:rFonts w:ascii="仿宋" w:hAnsi="仿宋" w:eastAsia="仿宋"/>
                <w:sz w:val="28"/>
                <w:szCs w:val="28"/>
              </w:rPr>
            </w:pPr>
            <w:r>
              <w:rPr>
                <w:rFonts w:hint="eastAsia" w:ascii="仿宋" w:hAnsi="仿宋" w:eastAsia="仿宋"/>
                <w:sz w:val="28"/>
                <w:szCs w:val="28"/>
              </w:rPr>
              <w:t>办公场所建设、设施设备、规章制度、宣传牌匾</w:t>
            </w:r>
          </w:p>
        </w:tc>
        <w:tc>
          <w:tcPr>
            <w:tcW w:w="1824" w:type="dxa"/>
            <w:noWrap/>
            <w:vAlign w:val="center"/>
          </w:tcPr>
          <w:p>
            <w:pPr>
              <w:spacing w:line="340" w:lineRule="exact"/>
              <w:jc w:val="center"/>
              <w:rPr>
                <w:rFonts w:ascii="仿宋" w:hAnsi="仿宋" w:eastAsia="仿宋"/>
                <w:sz w:val="28"/>
                <w:szCs w:val="28"/>
              </w:rPr>
            </w:pPr>
            <w:r>
              <w:rPr>
                <w:rFonts w:hint="eastAsia" w:ascii="仿宋" w:hAnsi="仿宋" w:eastAsia="仿宋"/>
                <w:sz w:val="28"/>
                <w:szCs w:val="28"/>
              </w:rPr>
              <w:t>10</w:t>
            </w:r>
          </w:p>
        </w:tc>
        <w:tc>
          <w:tcPr>
            <w:tcW w:w="1017" w:type="dxa"/>
            <w:noWrap/>
          </w:tcPr>
          <w:p>
            <w:pPr>
              <w:spacing w:line="3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840" w:type="dxa"/>
            <w:noWrap/>
            <w:vAlign w:val="center"/>
          </w:tcPr>
          <w:p>
            <w:pPr>
              <w:spacing w:line="340" w:lineRule="exact"/>
              <w:jc w:val="center"/>
              <w:rPr>
                <w:rFonts w:ascii="仿宋" w:hAnsi="仿宋" w:eastAsia="仿宋"/>
                <w:sz w:val="28"/>
                <w:szCs w:val="28"/>
              </w:rPr>
            </w:pPr>
            <w:r>
              <w:rPr>
                <w:rFonts w:hint="eastAsia" w:ascii="仿宋" w:hAnsi="仿宋" w:eastAsia="仿宋"/>
                <w:sz w:val="28"/>
                <w:szCs w:val="28"/>
              </w:rPr>
              <w:t>技术服务培训</w:t>
            </w:r>
          </w:p>
        </w:tc>
        <w:tc>
          <w:tcPr>
            <w:tcW w:w="2841" w:type="dxa"/>
            <w:noWrap/>
            <w:vAlign w:val="center"/>
          </w:tcPr>
          <w:p>
            <w:pPr>
              <w:spacing w:line="340" w:lineRule="exact"/>
              <w:jc w:val="center"/>
              <w:rPr>
                <w:rFonts w:ascii="仿宋" w:hAnsi="仿宋" w:eastAsia="仿宋"/>
                <w:sz w:val="28"/>
                <w:szCs w:val="28"/>
              </w:rPr>
            </w:pPr>
            <w:r>
              <w:rPr>
                <w:rFonts w:hint="eastAsia" w:ascii="仿宋" w:hAnsi="仿宋" w:eastAsia="仿宋"/>
                <w:sz w:val="28"/>
                <w:szCs w:val="28"/>
              </w:rPr>
              <w:t>聘请专家教授开展技术培训班、外出观摩学习、下乡指导服务</w:t>
            </w:r>
          </w:p>
        </w:tc>
        <w:tc>
          <w:tcPr>
            <w:tcW w:w="1824" w:type="dxa"/>
            <w:noWrap/>
            <w:vAlign w:val="center"/>
          </w:tcPr>
          <w:p>
            <w:pPr>
              <w:spacing w:line="340" w:lineRule="exact"/>
              <w:jc w:val="center"/>
              <w:rPr>
                <w:rFonts w:ascii="仿宋" w:hAnsi="仿宋" w:eastAsia="仿宋"/>
                <w:sz w:val="28"/>
                <w:szCs w:val="28"/>
              </w:rPr>
            </w:pPr>
            <w:r>
              <w:rPr>
                <w:rFonts w:hint="eastAsia" w:ascii="仿宋" w:hAnsi="仿宋" w:eastAsia="仿宋"/>
                <w:sz w:val="28"/>
                <w:szCs w:val="28"/>
              </w:rPr>
              <w:t>7.84</w:t>
            </w:r>
          </w:p>
        </w:tc>
        <w:tc>
          <w:tcPr>
            <w:tcW w:w="1017" w:type="dxa"/>
            <w:noWrap/>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tcPr>
          <w:p>
            <w:pPr>
              <w:jc w:val="center"/>
              <w:rPr>
                <w:rFonts w:ascii="仿宋" w:hAnsi="仿宋" w:eastAsia="仿宋"/>
                <w:sz w:val="28"/>
                <w:szCs w:val="28"/>
              </w:rPr>
            </w:pPr>
            <w:r>
              <w:rPr>
                <w:rFonts w:hint="eastAsia" w:ascii="仿宋" w:hAnsi="仿宋" w:eastAsia="仿宋"/>
                <w:sz w:val="28"/>
                <w:szCs w:val="28"/>
              </w:rPr>
              <w:t>合计</w:t>
            </w:r>
          </w:p>
        </w:tc>
        <w:tc>
          <w:tcPr>
            <w:tcW w:w="2841" w:type="dxa"/>
            <w:noWrap/>
          </w:tcPr>
          <w:p>
            <w:pPr>
              <w:rPr>
                <w:rFonts w:ascii="仿宋" w:hAnsi="仿宋" w:eastAsia="仿宋"/>
                <w:sz w:val="28"/>
                <w:szCs w:val="28"/>
              </w:rPr>
            </w:pPr>
          </w:p>
        </w:tc>
        <w:tc>
          <w:tcPr>
            <w:tcW w:w="1824" w:type="dxa"/>
            <w:noWrap/>
          </w:tcPr>
          <w:p>
            <w:pPr>
              <w:jc w:val="center"/>
              <w:rPr>
                <w:rFonts w:ascii="仿宋" w:hAnsi="仿宋" w:eastAsia="仿宋"/>
                <w:sz w:val="28"/>
                <w:szCs w:val="28"/>
              </w:rPr>
            </w:pPr>
            <w:r>
              <w:rPr>
                <w:rFonts w:hint="eastAsia" w:ascii="仿宋" w:hAnsi="仿宋" w:eastAsia="仿宋"/>
                <w:sz w:val="28"/>
                <w:szCs w:val="28"/>
              </w:rPr>
              <w:t>17.84</w:t>
            </w:r>
          </w:p>
        </w:tc>
        <w:tc>
          <w:tcPr>
            <w:tcW w:w="1017" w:type="dxa"/>
            <w:noWrap/>
          </w:tcPr>
          <w:p>
            <w:pPr>
              <w:rPr>
                <w:rFonts w:eastAsia="宋体"/>
                <w:sz w:val="28"/>
                <w:szCs w:val="28"/>
              </w:rPr>
            </w:pPr>
          </w:p>
        </w:tc>
      </w:tr>
    </w:tbl>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补助资金的80%（71.36万元）分配到村集体，用于支持村集体整合服务资源和需求，集中连片推进粮食生产社会化服务。街道服务中心建设剩余资金可用于支持村集体完成社会化服务工作。村集体补助资金在完成粮食生产社会化服务任务后，剩余的补助资金可用于推动各村资源整合，健全完善用于各村农业基础设施、农业设备、巩固撂荒田复耕复种、组织动员误工补助等。对不能完成任务的村，奖补资金可调剂给超额完成任务的村进行奖补。</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补助资金主要用于兴田街道办事处和农村集体经济组织推进粮食生产社会化服务工作，支持集中连片推进水稻、玉米、马铃薯、甘薯、黄豆、大豆等粮食作物生产托管服务，托管环节重点选取制约本地粮食生产的关键薄弱环节，对于市场机制运作已基本成熟、农户已广泛接受、市场化程度较高的单一服务环节，不纳入财政补助范围。</w:t>
      </w:r>
    </w:p>
    <w:p>
      <w:pPr>
        <w:spacing w:line="420" w:lineRule="exact"/>
        <w:ind w:firstLine="640" w:firstLineChars="200"/>
        <w:rPr>
          <w:rFonts w:ascii="黑体" w:hAnsi="黑体" w:eastAsia="黑体" w:cs="黑体"/>
          <w:sz w:val="32"/>
          <w:szCs w:val="32"/>
        </w:rPr>
      </w:pPr>
      <w:r>
        <w:rPr>
          <w:rFonts w:hint="eastAsia" w:ascii="黑体" w:hAnsi="黑体" w:eastAsia="黑体" w:cs="黑体"/>
          <w:sz w:val="32"/>
          <w:szCs w:val="32"/>
        </w:rPr>
        <w:t>八、验收方法及资金拨付</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村集体经济组织在早晚每造社会化服务完成后向兴田街道办事处申请验收，验收工作需要驻镇帮镇扶村工作队参与，街道办汇总后向市农业农村局提出项目验收申请并做好验收总结存档工作。验收合格后，对项目实施情况进行汇总，并及时在该项目村进行公示，公示无异议后，按项目财政资金请款程序申请拨付项目资金。</w:t>
      </w:r>
    </w:p>
    <w:p>
      <w:pPr>
        <w:spacing w:line="420" w:lineRule="exact"/>
        <w:ind w:firstLine="640" w:firstLineChars="200"/>
        <w:rPr>
          <w:rFonts w:ascii="黑体" w:hAnsi="黑体" w:eastAsia="黑体" w:cs="黑体"/>
          <w:sz w:val="32"/>
          <w:szCs w:val="32"/>
        </w:rPr>
      </w:pPr>
      <w:r>
        <w:rPr>
          <w:rFonts w:hint="eastAsia" w:ascii="黑体" w:hAnsi="黑体" w:eastAsia="黑体" w:cs="黑体"/>
          <w:sz w:val="32"/>
          <w:szCs w:val="32"/>
        </w:rPr>
        <w:t>九、预期效益</w:t>
      </w:r>
    </w:p>
    <w:p>
      <w:pPr>
        <w:spacing w:line="42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（一）经济效益</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通过兴田街道</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粮食生产社会化服务项目示范镇项目建设，将有力促进兴田街道农业产业社会化发展，社会化服务水平显著提高，带动本街道及周边地区产业结构调整升级，转变农业发展方式，拓宽农业产业链条，提高农业经济效益、产品附加值和市场竞争力，创新联农带农机制，农民收入持续增加。项目覆盖全</w:t>
      </w:r>
      <w:r>
        <w:rPr>
          <w:rFonts w:hint="eastAsia" w:ascii="仿宋" w:hAnsi="仿宋" w:eastAsia="仿宋" w:cs="仿宋_GB2312"/>
          <w:sz w:val="32"/>
          <w:szCs w:val="32"/>
          <w:lang w:val="en-US" w:eastAsia="zh-CN"/>
        </w:rPr>
        <w:t>街道</w:t>
      </w:r>
      <w:r>
        <w:rPr>
          <w:rFonts w:hint="eastAsia" w:ascii="仿宋" w:hAnsi="仿宋" w:eastAsia="仿宋" w:cs="仿宋_GB2312"/>
          <w:sz w:val="32"/>
          <w:szCs w:val="32"/>
        </w:rPr>
        <w:t>6个村集体，完成实施粮食生产社会化服务任务面积600</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亩，还可提高农户种植粮食的积极性，减少耕地撂荒，为国家粮食安全奠定基础。</w:t>
      </w:r>
    </w:p>
    <w:p>
      <w:pPr>
        <w:spacing w:line="42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（二）社会效益</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推行农业生产社会化服务，可以解放部分以粮食生产为主的农村劳动力，使部分农民从农业生产中解放出来，发展养殖业、农产品加工业等行业，促进农村产业结构调整。同时，一部分农民可以外出打工，参加城市建设，增加收入，改善生活。</w:t>
      </w:r>
    </w:p>
    <w:p>
      <w:pPr>
        <w:spacing w:line="420" w:lineRule="exact"/>
        <w:ind w:firstLine="643" w:firstLineChars="200"/>
        <w:rPr>
          <w:rFonts w:ascii="仿宋" w:hAnsi="仿宋" w:eastAsia="仿宋" w:cs="楷体"/>
          <w:b/>
          <w:bCs/>
          <w:sz w:val="32"/>
          <w:szCs w:val="32"/>
        </w:rPr>
      </w:pPr>
      <w:r>
        <w:rPr>
          <w:rFonts w:hint="eastAsia" w:ascii="仿宋" w:hAnsi="仿宋" w:eastAsia="仿宋" w:cs="楷体"/>
          <w:b/>
          <w:bCs/>
          <w:sz w:val="32"/>
          <w:szCs w:val="32"/>
        </w:rPr>
        <w:t>（三）生态效益</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提升了土壤肥力。长期以来，农户为节省成本耕层过浅导致土壤板结，社会化服务农户土壤深耕深松、秸秆粉碎还田，增强了土壤抗旱抗涝能力，培肥了地力，作物产量明显提高，同时，有效解决秸秆焚烧问题。</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二是机械烘干服务解决了稻谷霉变等粮食浪费问题。同时在飞防植肥中采取无人机喷药，能大大减少农药的使用量，降低粮食的农药残留，增加使用有机肥，既利于人民群众的身体健康，又保护环境，生态效益</w:t>
      </w:r>
      <w:r>
        <w:rPr>
          <w:rFonts w:hint="eastAsia" w:ascii="仿宋" w:hAnsi="仿宋" w:eastAsia="仿宋" w:cs="仿宋_GB2312"/>
          <w:sz w:val="32"/>
          <w:szCs w:val="32"/>
          <w:lang w:val="en-US" w:eastAsia="zh-CN"/>
        </w:rPr>
        <w:t>能得到</w:t>
      </w:r>
      <w:r>
        <w:rPr>
          <w:rFonts w:hint="eastAsia" w:ascii="仿宋" w:hAnsi="仿宋" w:eastAsia="仿宋" w:cs="仿宋_GB2312"/>
          <w:sz w:val="32"/>
          <w:szCs w:val="32"/>
        </w:rPr>
        <w:t>明显</w:t>
      </w:r>
      <w:r>
        <w:rPr>
          <w:rFonts w:hint="eastAsia" w:ascii="仿宋" w:hAnsi="仿宋" w:eastAsia="仿宋" w:cs="仿宋_GB2312"/>
          <w:sz w:val="32"/>
          <w:szCs w:val="32"/>
          <w:lang w:val="en-US" w:eastAsia="zh-CN"/>
        </w:rPr>
        <w:t>提升</w:t>
      </w:r>
      <w:r>
        <w:rPr>
          <w:rFonts w:hint="eastAsia" w:ascii="仿宋" w:hAnsi="仿宋" w:eastAsia="仿宋" w:cs="仿宋_GB2312"/>
          <w:sz w:val="32"/>
          <w:szCs w:val="32"/>
        </w:rPr>
        <w:t>。</w:t>
      </w:r>
    </w:p>
    <w:p>
      <w:pPr>
        <w:spacing w:line="420" w:lineRule="exact"/>
        <w:ind w:firstLine="640" w:firstLineChars="200"/>
        <w:rPr>
          <w:rFonts w:ascii="黑体" w:hAnsi="黑体" w:eastAsia="黑体" w:cs="黑体"/>
          <w:sz w:val="32"/>
          <w:szCs w:val="32"/>
        </w:rPr>
      </w:pPr>
      <w:r>
        <w:rPr>
          <w:rFonts w:hint="eastAsia" w:ascii="黑体" w:hAnsi="黑体" w:eastAsia="黑体" w:cs="黑体"/>
          <w:sz w:val="32"/>
          <w:szCs w:val="32"/>
        </w:rPr>
        <w:t>十、保障措施</w:t>
      </w:r>
    </w:p>
    <w:p>
      <w:pPr>
        <w:pStyle w:val="7"/>
        <w:widowControl/>
        <w:shd w:val="clear" w:color="auto" w:fill="FFFFFF"/>
        <w:spacing w:before="0" w:beforeAutospacing="0" w:after="0" w:afterAutospacing="0" w:line="420" w:lineRule="exact"/>
        <w:ind w:firstLine="482" w:firstLineChars="150"/>
        <w:rPr>
          <w:rFonts w:ascii="仿宋" w:hAnsi="仿宋" w:eastAsia="仿宋" w:cs="仿宋_GB2312"/>
          <w:kern w:val="2"/>
          <w:sz w:val="32"/>
          <w:szCs w:val="32"/>
          <w:lang w:bidi="zh-CN"/>
        </w:rPr>
      </w:pPr>
      <w:r>
        <w:rPr>
          <w:rFonts w:hint="eastAsia" w:ascii="仿宋" w:hAnsi="仿宋" w:eastAsia="仿宋" w:cs="楷体"/>
          <w:b/>
          <w:bCs/>
          <w:sz w:val="32"/>
          <w:szCs w:val="32"/>
        </w:rPr>
        <w:t>（一）强化组织领导。</w:t>
      </w:r>
      <w:r>
        <w:rPr>
          <w:rFonts w:hint="eastAsia" w:ascii="仿宋" w:hAnsi="仿宋" w:eastAsia="仿宋" w:cs="仿宋_GB2312"/>
          <w:sz w:val="32"/>
          <w:szCs w:val="32"/>
        </w:rPr>
        <w:t>为确保项目顺利实施，加强对项目的组织领导和监督管理，整个粮食生产社会化服务项目工作领导小组统筹协调建设，技术指导小组和各村委配合相关工作的完成。</w:t>
      </w:r>
      <w:r>
        <w:rPr>
          <w:rFonts w:hint="eastAsia" w:ascii="仿宋" w:hAnsi="仿宋" w:eastAsia="仿宋" w:cs="仿宋_GB2312"/>
          <w:kern w:val="2"/>
          <w:sz w:val="32"/>
          <w:szCs w:val="32"/>
          <w:lang w:bidi="zh-CN"/>
        </w:rPr>
        <w:t>成立兴田街道2023年粮食生产社会化服务示范镇项目实施领导小组，</w:t>
      </w:r>
      <w:r>
        <w:rPr>
          <w:rFonts w:hint="eastAsia" w:ascii="仿宋" w:hAnsi="仿宋" w:eastAsia="仿宋" w:cs="仿宋_GB2312"/>
          <w:bCs/>
          <w:sz w:val="32"/>
          <w:szCs w:val="32"/>
        </w:rPr>
        <w:t>本项目</w:t>
      </w:r>
      <w:r>
        <w:rPr>
          <w:rFonts w:hint="eastAsia" w:ascii="仿宋" w:hAnsi="仿宋" w:eastAsia="仿宋" w:cs="仿宋_GB2312"/>
          <w:sz w:val="32"/>
          <w:szCs w:val="32"/>
        </w:rPr>
        <w:t>成立由街道党工委副书记、办事处主任主持项目全面工作，副书记</w:t>
      </w:r>
      <w:r>
        <w:rPr>
          <w:rFonts w:hint="eastAsia" w:ascii="仿宋" w:hAnsi="仿宋" w:eastAsia="仿宋" w:cs="仿宋_GB2312"/>
          <w:bCs/>
          <w:sz w:val="32"/>
          <w:szCs w:val="32"/>
        </w:rPr>
        <w:t>负责组织协调工作，办事处副主任负责项目宣传发动工作项目档案资料的收集和管理工作，街道党政办主任负责后勤保障工作，街道</w:t>
      </w:r>
      <w:r>
        <w:rPr>
          <w:rFonts w:hint="eastAsia" w:ascii="仿宋" w:hAnsi="仿宋" w:eastAsia="仿宋" w:cs="仿宋_GB2312"/>
          <w:sz w:val="32"/>
          <w:szCs w:val="32"/>
        </w:rPr>
        <w:t>财政服务中心主任负责财务后勤、财政资金的落实</w:t>
      </w:r>
      <w:r>
        <w:rPr>
          <w:rFonts w:hint="eastAsia" w:ascii="仿宋" w:hAnsi="仿宋" w:eastAsia="仿宋" w:cs="仿宋_GB2312"/>
          <w:w w:val="95"/>
          <w:sz w:val="32"/>
          <w:szCs w:val="32"/>
        </w:rPr>
        <w:t>，街道</w:t>
      </w:r>
      <w:r>
        <w:rPr>
          <w:rFonts w:hint="eastAsia" w:ascii="仿宋" w:hAnsi="仿宋" w:eastAsia="仿宋" w:cs="仿宋_GB2312"/>
          <w:sz w:val="32"/>
          <w:szCs w:val="32"/>
        </w:rPr>
        <w:t>农业农村服务中心主任负责技术指标完成情况、生产任务、计算机网络维护、项目宣传等的工作领导小组。</w:t>
      </w:r>
      <w:r>
        <w:rPr>
          <w:rFonts w:hint="eastAsia" w:ascii="仿宋" w:hAnsi="仿宋" w:eastAsia="仿宋" w:cs="仿宋_GB2312"/>
          <w:kern w:val="2"/>
          <w:sz w:val="32"/>
          <w:szCs w:val="32"/>
          <w:lang w:bidi="zh-CN"/>
        </w:rPr>
        <w:t>成员名单如下：</w:t>
      </w:r>
    </w:p>
    <w:p>
      <w:pPr>
        <w:pStyle w:val="7"/>
        <w:widowControl/>
        <w:shd w:val="clear" w:color="auto" w:fill="FFFFFF"/>
        <w:spacing w:before="0" w:beforeAutospacing="0" w:after="0" w:afterAutospacing="0" w:line="400" w:lineRule="exact"/>
        <w:ind w:firstLine="480" w:firstLineChars="150"/>
        <w:rPr>
          <w:rFonts w:ascii="仿宋" w:hAnsi="仿宋" w:eastAsia="仿宋" w:cs="仿宋_GB2312"/>
          <w:kern w:val="2"/>
          <w:sz w:val="32"/>
          <w:szCs w:val="32"/>
          <w:lang w:bidi="zh-CN"/>
        </w:rPr>
      </w:pPr>
    </w:p>
    <w:p>
      <w:pPr>
        <w:spacing w:line="500" w:lineRule="exact"/>
        <w:jc w:val="center"/>
        <w:rPr>
          <w:rFonts w:ascii="仿宋" w:hAnsi="仿宋" w:eastAsia="仿宋" w:cs="仿宋"/>
          <w:sz w:val="36"/>
          <w:szCs w:val="36"/>
        </w:rPr>
      </w:pPr>
      <w:r>
        <w:rPr>
          <w:rFonts w:hint="eastAsia" w:ascii="仿宋" w:hAnsi="仿宋" w:eastAsia="仿宋" w:cs="仿宋"/>
          <w:b/>
          <w:bCs/>
          <w:sz w:val="36"/>
          <w:szCs w:val="36"/>
        </w:rPr>
        <w:t>项目领导小组名单</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2438"/>
        <w:gridCol w:w="124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959" w:type="dxa"/>
            <w:vAlign w:val="center"/>
          </w:tcPr>
          <w:p>
            <w:pPr>
              <w:pStyle w:val="4"/>
              <w:spacing w:line="500" w:lineRule="exact"/>
              <w:jc w:val="center"/>
              <w:rPr>
                <w:rFonts w:ascii="仿宋" w:hAnsi="仿宋" w:eastAsia="仿宋" w:cs="仿宋_GB2312"/>
                <w:b/>
                <w:bCs/>
                <w:sz w:val="32"/>
                <w:szCs w:val="32"/>
              </w:rPr>
            </w:pPr>
            <w:bookmarkStart w:id="0" w:name="OLE_LINK30"/>
            <w:r>
              <w:rPr>
                <w:rFonts w:hint="eastAsia" w:ascii="仿宋" w:hAnsi="仿宋" w:eastAsia="仿宋" w:cs="仿宋_GB2312"/>
                <w:b/>
                <w:bCs/>
                <w:sz w:val="32"/>
                <w:szCs w:val="32"/>
              </w:rPr>
              <w:t>序号</w:t>
            </w:r>
          </w:p>
        </w:tc>
        <w:tc>
          <w:tcPr>
            <w:tcW w:w="1276" w:type="dxa"/>
            <w:vAlign w:val="center"/>
          </w:tcPr>
          <w:p>
            <w:pPr>
              <w:pStyle w:val="4"/>
              <w:spacing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姓名</w:t>
            </w:r>
          </w:p>
        </w:tc>
        <w:tc>
          <w:tcPr>
            <w:tcW w:w="2438" w:type="dxa"/>
            <w:vAlign w:val="center"/>
          </w:tcPr>
          <w:p>
            <w:pPr>
              <w:pStyle w:val="4"/>
              <w:spacing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职 务</w:t>
            </w:r>
          </w:p>
        </w:tc>
        <w:tc>
          <w:tcPr>
            <w:tcW w:w="1247" w:type="dxa"/>
            <w:vAlign w:val="center"/>
          </w:tcPr>
          <w:p>
            <w:pPr>
              <w:pStyle w:val="4"/>
              <w:spacing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分 工</w:t>
            </w:r>
          </w:p>
        </w:tc>
        <w:tc>
          <w:tcPr>
            <w:tcW w:w="3402" w:type="dxa"/>
            <w:vAlign w:val="center"/>
          </w:tcPr>
          <w:p>
            <w:pPr>
              <w:pStyle w:val="4"/>
              <w:spacing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59"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1</w:t>
            </w:r>
          </w:p>
        </w:tc>
        <w:tc>
          <w:tcPr>
            <w:tcW w:w="1276"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杨秋阳</w:t>
            </w:r>
          </w:p>
        </w:tc>
        <w:tc>
          <w:tcPr>
            <w:tcW w:w="2438" w:type="dxa"/>
            <w:vAlign w:val="center"/>
          </w:tcPr>
          <w:p>
            <w:pPr>
              <w:pStyle w:val="4"/>
              <w:spacing w:line="400" w:lineRule="exact"/>
              <w:jc w:val="center"/>
              <w:rPr>
                <w:rFonts w:ascii="仿宋" w:hAnsi="仿宋" w:eastAsia="仿宋" w:cs="仿宋_GB2312"/>
                <w:sz w:val="32"/>
                <w:szCs w:val="32"/>
              </w:rPr>
            </w:pPr>
            <w:r>
              <w:rPr>
                <w:rFonts w:hint="eastAsia" w:ascii="仿宋" w:hAnsi="仿宋" w:eastAsia="仿宋" w:cs="仿宋_GB2312"/>
                <w:sz w:val="32"/>
                <w:szCs w:val="32"/>
              </w:rPr>
              <w:t>党工委</w:t>
            </w:r>
            <w:bookmarkStart w:id="1" w:name="OLE_LINK27"/>
            <w:r>
              <w:rPr>
                <w:rFonts w:hint="eastAsia" w:ascii="仿宋" w:hAnsi="仿宋" w:eastAsia="仿宋" w:cs="仿宋_GB2312"/>
                <w:sz w:val="32"/>
                <w:szCs w:val="32"/>
              </w:rPr>
              <w:t>副书记</w:t>
            </w:r>
            <w:bookmarkEnd w:id="1"/>
            <w:r>
              <w:rPr>
                <w:rFonts w:hint="eastAsia" w:ascii="仿宋" w:hAnsi="仿宋" w:eastAsia="仿宋" w:cs="仿宋_GB2312"/>
                <w:sz w:val="32"/>
                <w:szCs w:val="32"/>
              </w:rPr>
              <w:t>、</w:t>
            </w:r>
          </w:p>
          <w:p>
            <w:pPr>
              <w:pStyle w:val="4"/>
              <w:spacing w:line="400" w:lineRule="exact"/>
              <w:jc w:val="center"/>
              <w:rPr>
                <w:rFonts w:ascii="仿宋" w:hAnsi="仿宋" w:eastAsia="仿宋" w:cs="仿宋_GB2312"/>
                <w:sz w:val="32"/>
                <w:szCs w:val="32"/>
              </w:rPr>
            </w:pPr>
            <w:r>
              <w:rPr>
                <w:rFonts w:hint="eastAsia" w:ascii="仿宋" w:hAnsi="仿宋" w:eastAsia="仿宋" w:cs="仿宋_GB2312"/>
                <w:sz w:val="32"/>
                <w:szCs w:val="32"/>
              </w:rPr>
              <w:t>办事处主任</w:t>
            </w:r>
          </w:p>
        </w:tc>
        <w:tc>
          <w:tcPr>
            <w:tcW w:w="1247"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组长</w:t>
            </w:r>
          </w:p>
        </w:tc>
        <w:tc>
          <w:tcPr>
            <w:tcW w:w="3402" w:type="dxa"/>
            <w:vAlign w:val="center"/>
          </w:tcPr>
          <w:p>
            <w:pPr>
              <w:pStyle w:val="4"/>
              <w:spacing w:line="500" w:lineRule="exact"/>
              <w:rPr>
                <w:rFonts w:ascii="仿宋" w:hAnsi="仿宋" w:eastAsia="仿宋" w:cs="仿宋_GB2312"/>
                <w:sz w:val="32"/>
                <w:szCs w:val="32"/>
              </w:rPr>
            </w:pPr>
            <w:r>
              <w:rPr>
                <w:rFonts w:hint="eastAsia" w:ascii="仿宋" w:hAnsi="仿宋" w:eastAsia="仿宋" w:cs="仿宋_GB2312"/>
                <w:kern w:val="0"/>
                <w:sz w:val="32"/>
                <w:szCs w:val="32"/>
              </w:rPr>
              <w:t>主持项目全面工作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959" w:type="dxa"/>
            <w:vAlign w:val="center"/>
          </w:tcPr>
          <w:p>
            <w:pPr>
              <w:pStyle w:val="11"/>
              <w:widowControl w:val="0"/>
              <w:spacing w:line="500" w:lineRule="exact"/>
              <w:jc w:val="center"/>
              <w:rPr>
                <w:rFonts w:ascii="仿宋" w:hAnsi="仿宋" w:eastAsia="仿宋" w:cs="仿宋_GB2312"/>
                <w:sz w:val="32"/>
                <w:szCs w:val="32"/>
              </w:rPr>
            </w:pPr>
            <w:r>
              <w:rPr>
                <w:rFonts w:hint="eastAsia" w:ascii="仿宋" w:hAnsi="仿宋" w:eastAsia="仿宋" w:cs="仿宋_GB2312"/>
                <w:w w:val="99"/>
                <w:sz w:val="32"/>
                <w:szCs w:val="32"/>
              </w:rPr>
              <w:t>2</w:t>
            </w:r>
          </w:p>
        </w:tc>
        <w:tc>
          <w:tcPr>
            <w:tcW w:w="1276" w:type="dxa"/>
            <w:vAlign w:val="center"/>
          </w:tcPr>
          <w:p>
            <w:pPr>
              <w:pStyle w:val="11"/>
              <w:widowControl w:val="0"/>
              <w:spacing w:line="500" w:lineRule="exact"/>
              <w:jc w:val="center"/>
              <w:rPr>
                <w:rFonts w:ascii="仿宋" w:hAnsi="仿宋" w:eastAsia="仿宋" w:cs="仿宋_GB2312"/>
                <w:sz w:val="32"/>
                <w:szCs w:val="32"/>
              </w:rPr>
            </w:pPr>
            <w:r>
              <w:rPr>
                <w:rFonts w:hint="eastAsia" w:ascii="仿宋" w:hAnsi="仿宋" w:eastAsia="仿宋" w:cs="仿宋_GB2312"/>
                <w:sz w:val="32"/>
                <w:szCs w:val="32"/>
              </w:rPr>
              <w:t>李云聪</w:t>
            </w:r>
          </w:p>
        </w:tc>
        <w:tc>
          <w:tcPr>
            <w:tcW w:w="2438" w:type="dxa"/>
            <w:vAlign w:val="center"/>
          </w:tcPr>
          <w:p>
            <w:pPr>
              <w:pStyle w:val="11"/>
              <w:widowControl w:val="0"/>
              <w:spacing w:line="340" w:lineRule="exact"/>
              <w:jc w:val="center"/>
              <w:rPr>
                <w:rFonts w:ascii="仿宋" w:hAnsi="仿宋" w:eastAsia="仿宋" w:cs="仿宋_GB2312"/>
                <w:sz w:val="30"/>
                <w:szCs w:val="30"/>
              </w:rPr>
            </w:pPr>
            <w:r>
              <w:rPr>
                <w:rFonts w:hint="eastAsia" w:ascii="仿宋" w:hAnsi="仿宋" w:eastAsia="仿宋" w:cs="仿宋_GB2312"/>
                <w:sz w:val="30"/>
                <w:szCs w:val="30"/>
              </w:rPr>
              <w:t>副书记</w:t>
            </w:r>
          </w:p>
          <w:p>
            <w:pPr>
              <w:pStyle w:val="11"/>
              <w:widowControl w:val="0"/>
              <w:spacing w:line="340" w:lineRule="exact"/>
              <w:jc w:val="center"/>
              <w:rPr>
                <w:rFonts w:ascii="仿宋" w:hAnsi="仿宋" w:eastAsia="仿宋" w:cs="仿宋_GB2312"/>
                <w:sz w:val="30"/>
                <w:szCs w:val="30"/>
              </w:rPr>
            </w:pPr>
            <w:r>
              <w:rPr>
                <w:rFonts w:hint="eastAsia" w:ascii="仿宋" w:hAnsi="仿宋" w:eastAsia="仿宋" w:cs="仿宋_GB2312"/>
                <w:sz w:val="30"/>
                <w:szCs w:val="30"/>
              </w:rPr>
              <w:t>驻镇帮扶</w:t>
            </w:r>
          </w:p>
          <w:p>
            <w:pPr>
              <w:pStyle w:val="11"/>
              <w:widowControl w:val="0"/>
              <w:spacing w:line="340" w:lineRule="exact"/>
              <w:jc w:val="center"/>
              <w:rPr>
                <w:rFonts w:ascii="仿宋" w:hAnsi="仿宋" w:eastAsia="仿宋" w:cs="仿宋_GB2312"/>
                <w:sz w:val="32"/>
                <w:szCs w:val="32"/>
              </w:rPr>
            </w:pPr>
            <w:r>
              <w:rPr>
                <w:rFonts w:hint="eastAsia" w:ascii="仿宋" w:hAnsi="仿宋" w:eastAsia="仿宋" w:cs="仿宋_GB2312"/>
                <w:sz w:val="30"/>
                <w:szCs w:val="30"/>
              </w:rPr>
              <w:t>工作队队长</w:t>
            </w:r>
          </w:p>
        </w:tc>
        <w:tc>
          <w:tcPr>
            <w:tcW w:w="1247" w:type="dxa"/>
            <w:vAlign w:val="center"/>
          </w:tcPr>
          <w:p>
            <w:pPr>
              <w:pStyle w:val="11"/>
              <w:widowControl w:val="0"/>
              <w:spacing w:line="500" w:lineRule="exact"/>
              <w:jc w:val="center"/>
              <w:rPr>
                <w:rFonts w:ascii="仿宋" w:hAnsi="仿宋" w:eastAsia="仿宋" w:cs="仿宋_GB2312"/>
                <w:sz w:val="32"/>
                <w:szCs w:val="32"/>
              </w:rPr>
            </w:pPr>
            <w:bookmarkStart w:id="2" w:name="OLE_LINK29"/>
            <w:r>
              <w:rPr>
                <w:rFonts w:hint="eastAsia" w:ascii="仿宋" w:hAnsi="仿宋" w:eastAsia="仿宋" w:cs="仿宋_GB2312"/>
                <w:sz w:val="32"/>
                <w:szCs w:val="32"/>
              </w:rPr>
              <w:t>副组长</w:t>
            </w:r>
            <w:bookmarkEnd w:id="2"/>
          </w:p>
        </w:tc>
        <w:tc>
          <w:tcPr>
            <w:tcW w:w="3402" w:type="dxa"/>
            <w:vAlign w:val="center"/>
          </w:tcPr>
          <w:p>
            <w:pPr>
              <w:pStyle w:val="11"/>
              <w:widowControl w:val="0"/>
              <w:spacing w:line="500" w:lineRule="exact"/>
              <w:jc w:val="both"/>
              <w:rPr>
                <w:rFonts w:ascii="仿宋" w:hAnsi="仿宋" w:eastAsia="仿宋" w:cs="仿宋_GB2312"/>
                <w:sz w:val="32"/>
                <w:szCs w:val="32"/>
              </w:rPr>
            </w:pPr>
            <w:r>
              <w:rPr>
                <w:rFonts w:hint="eastAsia" w:ascii="仿宋" w:hAnsi="仿宋" w:eastAsia="仿宋" w:cs="仿宋_GB2312"/>
                <w:bCs/>
                <w:sz w:val="32"/>
                <w:szCs w:val="32"/>
              </w:rPr>
              <w:t>负责组织协调工作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959"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1276"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黄爱中</w:t>
            </w:r>
          </w:p>
        </w:tc>
        <w:tc>
          <w:tcPr>
            <w:tcW w:w="2438" w:type="dxa"/>
            <w:vAlign w:val="center"/>
          </w:tcPr>
          <w:p>
            <w:pPr>
              <w:pStyle w:val="4"/>
              <w:spacing w:line="400" w:lineRule="exact"/>
              <w:jc w:val="center"/>
              <w:rPr>
                <w:rFonts w:ascii="仿宋" w:hAnsi="仿宋" w:eastAsia="仿宋" w:cs="仿宋_GB2312"/>
                <w:sz w:val="32"/>
                <w:szCs w:val="32"/>
              </w:rPr>
            </w:pPr>
            <w:r>
              <w:rPr>
                <w:rFonts w:hint="eastAsia" w:ascii="仿宋" w:hAnsi="仿宋" w:eastAsia="仿宋" w:cs="仿宋_GB2312"/>
                <w:bCs/>
                <w:kern w:val="0"/>
                <w:sz w:val="32"/>
                <w:szCs w:val="32"/>
              </w:rPr>
              <w:t>办事处副主任</w:t>
            </w:r>
          </w:p>
        </w:tc>
        <w:tc>
          <w:tcPr>
            <w:tcW w:w="1247"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kern w:val="0"/>
                <w:sz w:val="32"/>
                <w:szCs w:val="32"/>
              </w:rPr>
              <w:t>副组长</w:t>
            </w:r>
          </w:p>
        </w:tc>
        <w:tc>
          <w:tcPr>
            <w:tcW w:w="3402" w:type="dxa"/>
            <w:vAlign w:val="center"/>
          </w:tcPr>
          <w:p>
            <w:pPr>
              <w:pStyle w:val="4"/>
              <w:spacing w:line="400" w:lineRule="exact"/>
              <w:rPr>
                <w:rFonts w:ascii="仿宋" w:hAnsi="仿宋" w:eastAsia="仿宋" w:cs="仿宋_GB2312"/>
                <w:sz w:val="32"/>
                <w:szCs w:val="32"/>
              </w:rPr>
            </w:pPr>
            <w:r>
              <w:rPr>
                <w:rFonts w:hint="eastAsia" w:ascii="仿宋" w:hAnsi="仿宋" w:eastAsia="仿宋" w:cs="仿宋_GB2312"/>
                <w:bCs/>
                <w:kern w:val="0"/>
                <w:sz w:val="32"/>
                <w:szCs w:val="32"/>
              </w:rPr>
              <w:t>负责督促技术项目工作项目档案资料的收集和管理工作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959"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4</w:t>
            </w:r>
          </w:p>
        </w:tc>
        <w:tc>
          <w:tcPr>
            <w:tcW w:w="1276"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刘瑜娟</w:t>
            </w:r>
          </w:p>
        </w:tc>
        <w:tc>
          <w:tcPr>
            <w:tcW w:w="2438" w:type="dxa"/>
            <w:vAlign w:val="center"/>
          </w:tcPr>
          <w:p>
            <w:pPr>
              <w:pStyle w:val="4"/>
              <w:spacing w:line="400" w:lineRule="exact"/>
              <w:jc w:val="center"/>
              <w:rPr>
                <w:rFonts w:ascii="仿宋" w:hAnsi="仿宋" w:eastAsia="仿宋" w:cs="仿宋_GB2312"/>
                <w:sz w:val="32"/>
                <w:szCs w:val="32"/>
              </w:rPr>
            </w:pPr>
            <w:r>
              <w:rPr>
                <w:rFonts w:hint="eastAsia" w:ascii="仿宋" w:hAnsi="仿宋" w:eastAsia="仿宋" w:cs="仿宋_GB2312"/>
                <w:bCs/>
                <w:kern w:val="0"/>
                <w:sz w:val="32"/>
                <w:szCs w:val="32"/>
              </w:rPr>
              <w:t>农业农村服务中心主任</w:t>
            </w:r>
          </w:p>
        </w:tc>
        <w:tc>
          <w:tcPr>
            <w:tcW w:w="1247"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成员</w:t>
            </w:r>
          </w:p>
        </w:tc>
        <w:tc>
          <w:tcPr>
            <w:tcW w:w="3402" w:type="dxa"/>
            <w:vAlign w:val="center"/>
          </w:tcPr>
          <w:p>
            <w:pPr>
              <w:pStyle w:val="4"/>
              <w:spacing w:line="400" w:lineRule="exact"/>
              <w:rPr>
                <w:rFonts w:ascii="仿宋" w:hAnsi="仿宋" w:eastAsia="仿宋" w:cs="仿宋_GB2312"/>
                <w:sz w:val="32"/>
                <w:szCs w:val="32"/>
              </w:rPr>
            </w:pPr>
            <w:r>
              <w:rPr>
                <w:rFonts w:hint="eastAsia" w:ascii="仿宋" w:hAnsi="仿宋" w:eastAsia="仿宋" w:cs="仿宋_GB2312"/>
                <w:bCs/>
                <w:kern w:val="0"/>
                <w:sz w:val="32"/>
                <w:szCs w:val="32"/>
              </w:rPr>
              <w:t>负责技术指导情况、生产任务的落实、计算机网络维护等。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59"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5</w:t>
            </w:r>
          </w:p>
        </w:tc>
        <w:tc>
          <w:tcPr>
            <w:tcW w:w="1276"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叶 婷</w:t>
            </w:r>
          </w:p>
        </w:tc>
        <w:tc>
          <w:tcPr>
            <w:tcW w:w="2438" w:type="dxa"/>
            <w:vAlign w:val="center"/>
          </w:tcPr>
          <w:p>
            <w:pPr>
              <w:pStyle w:val="4"/>
              <w:spacing w:line="400" w:lineRule="exact"/>
              <w:jc w:val="center"/>
              <w:rPr>
                <w:rFonts w:ascii="仿宋" w:hAnsi="仿宋" w:eastAsia="仿宋" w:cs="仿宋_GB2312"/>
                <w:bCs/>
                <w:kern w:val="0"/>
                <w:sz w:val="32"/>
                <w:szCs w:val="32"/>
              </w:rPr>
            </w:pPr>
            <w:r>
              <w:rPr>
                <w:rFonts w:hint="eastAsia" w:ascii="仿宋" w:hAnsi="仿宋" w:eastAsia="仿宋" w:cs="仿宋_GB2312"/>
                <w:bCs/>
                <w:kern w:val="0"/>
                <w:sz w:val="32"/>
                <w:szCs w:val="32"/>
              </w:rPr>
              <w:t>党政办负责人</w:t>
            </w:r>
          </w:p>
        </w:tc>
        <w:tc>
          <w:tcPr>
            <w:tcW w:w="1247"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成员</w:t>
            </w:r>
          </w:p>
        </w:tc>
        <w:tc>
          <w:tcPr>
            <w:tcW w:w="3402" w:type="dxa"/>
            <w:vAlign w:val="center"/>
          </w:tcPr>
          <w:p>
            <w:pPr>
              <w:pStyle w:val="4"/>
              <w:spacing w:line="500" w:lineRule="exact"/>
              <w:rPr>
                <w:rFonts w:ascii="仿宋" w:hAnsi="仿宋" w:eastAsia="仿宋" w:cs="仿宋_GB2312"/>
                <w:bCs/>
                <w:kern w:val="0"/>
                <w:sz w:val="32"/>
                <w:szCs w:val="32"/>
              </w:rPr>
            </w:pPr>
            <w:r>
              <w:rPr>
                <w:rFonts w:hint="eastAsia" w:ascii="仿宋" w:hAnsi="仿宋" w:eastAsia="仿宋" w:cs="仿宋_GB2312"/>
                <w:bCs/>
                <w:kern w:val="0"/>
                <w:sz w:val="32"/>
                <w:szCs w:val="32"/>
              </w:rPr>
              <w:t>负责后勤保障工作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59"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6</w:t>
            </w:r>
          </w:p>
        </w:tc>
        <w:tc>
          <w:tcPr>
            <w:tcW w:w="1276"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刘 帆</w:t>
            </w:r>
          </w:p>
        </w:tc>
        <w:tc>
          <w:tcPr>
            <w:tcW w:w="2438" w:type="dxa"/>
            <w:vAlign w:val="center"/>
          </w:tcPr>
          <w:p>
            <w:pPr>
              <w:pStyle w:val="4"/>
              <w:spacing w:line="400" w:lineRule="exact"/>
              <w:jc w:val="center"/>
              <w:rPr>
                <w:rFonts w:ascii="仿宋" w:hAnsi="仿宋" w:eastAsia="仿宋" w:cs="仿宋_GB2312"/>
                <w:sz w:val="32"/>
                <w:szCs w:val="32"/>
              </w:rPr>
            </w:pPr>
            <w:r>
              <w:rPr>
                <w:rFonts w:hint="eastAsia" w:ascii="仿宋" w:hAnsi="仿宋" w:eastAsia="仿宋" w:cs="仿宋_GB2312"/>
                <w:bCs/>
                <w:kern w:val="0"/>
                <w:sz w:val="32"/>
                <w:szCs w:val="32"/>
              </w:rPr>
              <w:t>财政服务中心副主任</w:t>
            </w:r>
          </w:p>
        </w:tc>
        <w:tc>
          <w:tcPr>
            <w:tcW w:w="1247" w:type="dxa"/>
            <w:vAlign w:val="center"/>
          </w:tcPr>
          <w:p>
            <w:pPr>
              <w:pStyle w:val="4"/>
              <w:spacing w:line="500" w:lineRule="exact"/>
              <w:jc w:val="center"/>
              <w:rPr>
                <w:rFonts w:ascii="仿宋" w:hAnsi="仿宋" w:eastAsia="仿宋" w:cs="仿宋_GB2312"/>
                <w:sz w:val="32"/>
                <w:szCs w:val="32"/>
              </w:rPr>
            </w:pPr>
            <w:r>
              <w:rPr>
                <w:rFonts w:hint="eastAsia" w:ascii="仿宋" w:hAnsi="仿宋" w:eastAsia="仿宋" w:cs="仿宋_GB2312"/>
                <w:sz w:val="32"/>
                <w:szCs w:val="32"/>
              </w:rPr>
              <w:t>成员</w:t>
            </w:r>
          </w:p>
        </w:tc>
        <w:tc>
          <w:tcPr>
            <w:tcW w:w="3402" w:type="dxa"/>
            <w:vAlign w:val="center"/>
          </w:tcPr>
          <w:p>
            <w:pPr>
              <w:pStyle w:val="4"/>
              <w:spacing w:line="400" w:lineRule="exact"/>
              <w:rPr>
                <w:rFonts w:ascii="仿宋" w:hAnsi="仿宋" w:eastAsia="仿宋" w:cs="仿宋_GB2312"/>
                <w:sz w:val="32"/>
                <w:szCs w:val="32"/>
              </w:rPr>
            </w:pPr>
            <w:r>
              <w:rPr>
                <w:rFonts w:hint="eastAsia" w:ascii="仿宋" w:hAnsi="仿宋" w:eastAsia="仿宋" w:cs="仿宋_GB2312"/>
                <w:bCs/>
                <w:kern w:val="0"/>
                <w:sz w:val="32"/>
                <w:szCs w:val="32"/>
              </w:rPr>
              <w:t>负责财务后勤、财政资金的落实</w:t>
            </w:r>
          </w:p>
        </w:tc>
      </w:tr>
      <w:bookmarkEnd w:id="0"/>
    </w:tbl>
    <w:p>
      <w:pPr>
        <w:pStyle w:val="7"/>
        <w:widowControl/>
        <w:shd w:val="clear" w:color="auto" w:fill="FFFFFF"/>
        <w:spacing w:before="0" w:beforeAutospacing="0" w:after="0" w:afterAutospacing="0" w:line="500" w:lineRule="exact"/>
        <w:ind w:firstLine="640" w:firstLineChars="200"/>
        <w:rPr>
          <w:rFonts w:ascii="仿宋" w:hAnsi="仿宋" w:eastAsia="仿宋" w:cs="仿宋_GB2312"/>
          <w:kern w:val="2"/>
          <w:sz w:val="32"/>
          <w:szCs w:val="32"/>
          <w:lang w:bidi="zh-CN"/>
        </w:rPr>
      </w:pPr>
      <w:r>
        <w:rPr>
          <w:rFonts w:hint="eastAsia" w:ascii="仿宋" w:hAnsi="仿宋" w:eastAsia="仿宋" w:cs="仿宋_GB2312"/>
          <w:kern w:val="2"/>
          <w:sz w:val="32"/>
          <w:szCs w:val="32"/>
          <w:lang w:bidi="zh-CN"/>
        </w:rPr>
        <w:t>领导小组下设兴田街道</w:t>
      </w:r>
      <w:r>
        <w:rPr>
          <w:rFonts w:hint="eastAsia" w:ascii="仿宋" w:hAnsi="仿宋" w:eastAsia="仿宋" w:cs="仿宋_GB2312"/>
          <w:sz w:val="32"/>
          <w:szCs w:val="32"/>
        </w:rPr>
        <w:t>粮食生产社会化服务示范镇技术指导工作小组</w:t>
      </w:r>
      <w:r>
        <w:rPr>
          <w:rFonts w:hint="eastAsia" w:ascii="仿宋" w:hAnsi="仿宋" w:eastAsia="仿宋" w:cs="仿宋_GB2312"/>
          <w:kern w:val="2"/>
          <w:sz w:val="32"/>
          <w:szCs w:val="32"/>
          <w:lang w:bidi="zh-CN"/>
        </w:rPr>
        <w:t>办公室，具体负责日常组织协调、督导检查</w:t>
      </w:r>
      <w:r>
        <w:rPr>
          <w:rFonts w:hint="eastAsia" w:ascii="仿宋" w:hAnsi="仿宋" w:eastAsia="仿宋" w:cs="仿宋_GB2312"/>
          <w:sz w:val="32"/>
          <w:szCs w:val="32"/>
        </w:rPr>
        <w:t>社会化服务项目的各村集体日常技术指导</w:t>
      </w:r>
      <w:r>
        <w:rPr>
          <w:rFonts w:hint="eastAsia" w:ascii="仿宋" w:hAnsi="仿宋" w:eastAsia="仿宋" w:cs="仿宋_GB2312"/>
          <w:kern w:val="2"/>
          <w:sz w:val="32"/>
          <w:szCs w:val="32"/>
          <w:lang w:bidi="zh-CN"/>
        </w:rPr>
        <w:t>等工作，办公地点设在农业农村服务中心，办公室主任由刘瑜娟兼任，成员由何玲、刘玉群、刘颖珊、温海英组成。</w:t>
      </w:r>
    </w:p>
    <w:p>
      <w:pPr>
        <w:spacing w:line="500" w:lineRule="exact"/>
        <w:ind w:firstLine="643" w:firstLineChars="200"/>
        <w:rPr>
          <w:rFonts w:ascii="仿宋" w:hAnsi="仿宋" w:eastAsia="仿宋" w:cs="仿宋_GB2312"/>
          <w:sz w:val="32"/>
          <w:szCs w:val="32"/>
        </w:rPr>
      </w:pPr>
      <w:r>
        <w:rPr>
          <w:rFonts w:hint="eastAsia" w:ascii="仿宋" w:hAnsi="仿宋" w:eastAsia="仿宋" w:cs="楷体"/>
          <w:b/>
          <w:bCs/>
          <w:sz w:val="32"/>
          <w:szCs w:val="32"/>
        </w:rPr>
        <w:t>（二）建立服务主体信用制度。</w:t>
      </w:r>
      <w:r>
        <w:rPr>
          <w:rFonts w:hint="eastAsia" w:ascii="仿宋" w:hAnsi="仿宋" w:eastAsia="仿宋" w:cs="仿宋_GB2312"/>
          <w:sz w:val="32"/>
          <w:szCs w:val="32"/>
        </w:rPr>
        <w:t>各村跟踪服务主体服务质量，保障项目稳健推进，各村以及服务主体不可弄虚作假。</w:t>
      </w:r>
    </w:p>
    <w:p>
      <w:pPr>
        <w:spacing w:line="500" w:lineRule="exact"/>
        <w:ind w:firstLine="643" w:firstLineChars="200"/>
        <w:rPr>
          <w:rFonts w:ascii="仿宋" w:hAnsi="仿宋" w:eastAsia="仿宋" w:cs="仿宋_GB2312"/>
          <w:sz w:val="32"/>
          <w:szCs w:val="32"/>
        </w:rPr>
      </w:pPr>
      <w:r>
        <w:rPr>
          <w:rFonts w:hint="eastAsia" w:ascii="仿宋" w:hAnsi="仿宋" w:eastAsia="仿宋" w:cs="楷体"/>
          <w:b/>
          <w:bCs/>
          <w:sz w:val="32"/>
          <w:szCs w:val="32"/>
        </w:rPr>
        <w:t>（三）严格资金监管。</w:t>
      </w:r>
      <w:r>
        <w:rPr>
          <w:rFonts w:hint="eastAsia" w:ascii="仿宋" w:hAnsi="仿宋" w:eastAsia="仿宋" w:cs="仿宋_GB2312"/>
          <w:sz w:val="32"/>
          <w:szCs w:val="32"/>
        </w:rPr>
        <w:t>切实加强资金监管，及时拨付财政补助资金，掌握工作进展和资金使用情况，防止财政补助资金“跑、冒、滴、漏”，强化对服务主体监督检查，设立专门举报电话，随时接受群众举报，发现问题及时整改。对于违规挪用、套取、骗取补助资金的行为要坚决依法依规予以查处，确保资金安全高效。</w:t>
      </w:r>
    </w:p>
    <w:p>
      <w:pPr>
        <w:spacing w:line="500" w:lineRule="exact"/>
        <w:ind w:firstLine="643" w:firstLineChars="200"/>
        <w:rPr>
          <w:rFonts w:ascii="仿宋" w:hAnsi="仿宋" w:eastAsia="仿宋" w:cs="仿宋_GB2312"/>
          <w:sz w:val="32"/>
          <w:szCs w:val="32"/>
        </w:rPr>
      </w:pPr>
      <w:r>
        <w:rPr>
          <w:rFonts w:hint="eastAsia" w:ascii="仿宋" w:hAnsi="仿宋" w:eastAsia="仿宋" w:cs="楷体"/>
          <w:b/>
          <w:bCs/>
          <w:sz w:val="32"/>
          <w:szCs w:val="32"/>
        </w:rPr>
        <w:t>（四）加强宣传引导。</w:t>
      </w:r>
      <w:r>
        <w:rPr>
          <w:rFonts w:hint="eastAsia" w:ascii="仿宋" w:hAnsi="仿宋" w:eastAsia="仿宋" w:cs="仿宋_GB2312"/>
          <w:sz w:val="32"/>
          <w:szCs w:val="32"/>
        </w:rPr>
        <w:t>项目实施过程中高度重视相关政策的宣传工作，充分调动农户和服务主体两个积极性，营造推进农业生产托管服务的良好氛围。同时，各业务部门加强农业生产社会化服务调查研究，解决项目实施过程中存在的问题，不断改进工作措施，引导广大农民和服务组织积极参与农业社会化服务。及时梳理总结开展生产托管服务的先进经验和典型模式，加以宣传推广，培育典型案例。</w:t>
      </w:r>
    </w:p>
    <w:p>
      <w:pPr>
        <w:pStyle w:val="2"/>
        <w:spacing w:line="500" w:lineRule="exact"/>
      </w:pP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pacing w:line="5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w:t>
      </w:r>
      <w:r>
        <w:rPr>
          <w:rFonts w:hint="eastAsia" w:ascii="仿宋" w:hAnsi="仿宋" w:eastAsia="仿宋" w:cs="仿宋_GB2312"/>
          <w:sz w:val="32"/>
          <w:szCs w:val="32"/>
        </w:rPr>
        <w:t>兴田街道</w:t>
      </w:r>
      <w:r>
        <w:rPr>
          <w:rFonts w:hint="eastAsia" w:ascii="仿宋" w:hAnsi="仿宋" w:eastAsia="仿宋" w:cs="仿宋_GB2312"/>
          <w:color w:val="000000"/>
          <w:kern w:val="0"/>
          <w:sz w:val="32"/>
          <w:szCs w:val="32"/>
        </w:rPr>
        <w:t>粮食生产社会化服务实施面积任务分配表</w:t>
      </w:r>
      <w:r>
        <w:rPr>
          <w:rFonts w:hint="eastAsia" w:ascii="仿宋" w:hAnsi="仿宋" w:eastAsia="仿宋" w:cs="仿宋_GB2312"/>
          <w:sz w:val="32"/>
          <w:szCs w:val="32"/>
          <w:lang w:eastAsia="zh-CN"/>
        </w:rPr>
        <w:t>》</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w:t>
      </w:r>
      <w:r>
        <w:rPr>
          <w:rFonts w:hint="eastAsia" w:ascii="仿宋" w:hAnsi="仿宋" w:eastAsia="仿宋" w:cs="仿宋_GB2312"/>
          <w:sz w:val="32"/>
          <w:szCs w:val="32"/>
        </w:rPr>
        <w:t>兴田街道粮食生产社会化服务各环节补助标准表</w:t>
      </w:r>
      <w:r>
        <w:rPr>
          <w:rFonts w:hint="eastAsia" w:ascii="仿宋" w:hAnsi="仿宋" w:eastAsia="仿宋" w:cs="仿宋_GB2312"/>
          <w:sz w:val="32"/>
          <w:szCs w:val="32"/>
          <w:lang w:eastAsia="zh-CN"/>
        </w:rPr>
        <w:t>》</w:t>
      </w:r>
    </w:p>
    <w:p>
      <w:pPr>
        <w:spacing w:line="50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兴田街道各生产环节统计表</w:t>
      </w:r>
      <w:r>
        <w:rPr>
          <w:rFonts w:hint="eastAsia" w:ascii="仿宋" w:hAnsi="仿宋" w:eastAsia="仿宋" w:cs="仿宋_GB2312"/>
          <w:color w:val="000000"/>
          <w:kern w:val="0"/>
          <w:sz w:val="32"/>
          <w:szCs w:val="32"/>
          <w:lang w:eastAsia="zh-CN"/>
        </w:rPr>
        <w:t>》</w:t>
      </w:r>
    </w:p>
    <w:p>
      <w:pPr>
        <w:spacing w:line="500" w:lineRule="exact"/>
        <w:ind w:firstLine="640" w:firstLineChars="200"/>
        <w:rPr>
          <w:rFonts w:ascii="仿宋" w:hAnsi="仿宋" w:eastAsia="仿宋" w:cs="仿宋_GB2312"/>
          <w:sz w:val="32"/>
          <w:szCs w:val="32"/>
        </w:rPr>
      </w:pPr>
    </w:p>
    <w:p>
      <w:pPr>
        <w:spacing w:line="500" w:lineRule="exact"/>
        <w:rPr>
          <w:rFonts w:ascii="仿宋" w:hAnsi="仿宋" w:eastAsia="仿宋" w:cs="仿宋_GB2312"/>
          <w:b/>
          <w:sz w:val="32"/>
          <w:szCs w:val="32"/>
        </w:rPr>
      </w:pPr>
      <w:r>
        <w:rPr>
          <w:rFonts w:hint="eastAsia" w:ascii="仿宋" w:hAnsi="仿宋" w:eastAsia="仿宋" w:cs="仿宋_GB2312"/>
          <w:b/>
          <w:sz w:val="32"/>
          <w:szCs w:val="32"/>
        </w:rPr>
        <w:t xml:space="preserve">附件1  </w:t>
      </w:r>
    </w:p>
    <w:tbl>
      <w:tblPr>
        <w:tblStyle w:val="8"/>
        <w:tblW w:w="9038" w:type="dxa"/>
        <w:tblInd w:w="-141" w:type="dxa"/>
        <w:tblLayout w:type="fixed"/>
        <w:tblCellMar>
          <w:top w:w="0" w:type="dxa"/>
          <w:left w:w="108" w:type="dxa"/>
          <w:bottom w:w="0" w:type="dxa"/>
          <w:right w:w="108" w:type="dxa"/>
        </w:tblCellMar>
      </w:tblPr>
      <w:tblGrid>
        <w:gridCol w:w="1383"/>
        <w:gridCol w:w="1134"/>
        <w:gridCol w:w="1134"/>
        <w:gridCol w:w="993"/>
        <w:gridCol w:w="992"/>
        <w:gridCol w:w="1023"/>
        <w:gridCol w:w="2379"/>
      </w:tblGrid>
      <w:tr>
        <w:tblPrEx>
          <w:tblCellMar>
            <w:top w:w="0" w:type="dxa"/>
            <w:left w:w="108" w:type="dxa"/>
            <w:bottom w:w="0" w:type="dxa"/>
            <w:right w:w="108" w:type="dxa"/>
          </w:tblCellMar>
        </w:tblPrEx>
        <w:trPr>
          <w:trHeight w:val="720" w:hRule="atLeast"/>
        </w:trPr>
        <w:tc>
          <w:tcPr>
            <w:tcW w:w="9038" w:type="dxa"/>
            <w:gridSpan w:val="7"/>
            <w:tcBorders>
              <w:top w:val="nil"/>
              <w:left w:val="nil"/>
              <w:bottom w:val="single" w:color="auto" w:sz="4" w:space="0"/>
              <w:right w:val="nil"/>
            </w:tcBorders>
            <w:shd w:val="clear" w:color="auto" w:fill="auto"/>
            <w:noWrap/>
            <w:vAlign w:val="center"/>
          </w:tcPr>
          <w:p>
            <w:pPr>
              <w:widowControl/>
              <w:spacing w:line="500" w:lineRule="exact"/>
              <w:jc w:val="center"/>
              <w:textAlignment w:val="center"/>
              <w:rPr>
                <w:rFonts w:hint="eastAsia" w:ascii="仿宋" w:hAnsi="仿宋" w:eastAsia="仿宋" w:cs="黑体"/>
                <w:b/>
                <w:color w:val="000000"/>
                <w:kern w:val="0"/>
                <w:sz w:val="32"/>
                <w:szCs w:val="32"/>
              </w:rPr>
            </w:pPr>
          </w:p>
          <w:p>
            <w:pPr>
              <w:widowControl/>
              <w:spacing w:line="500" w:lineRule="exact"/>
              <w:jc w:val="center"/>
              <w:textAlignment w:val="center"/>
              <w:rPr>
                <w:rFonts w:ascii="仿宋" w:hAnsi="仿宋" w:eastAsia="仿宋" w:cs="仿宋_GB2312"/>
                <w:b/>
                <w:color w:val="000000"/>
                <w:kern w:val="0"/>
                <w:sz w:val="32"/>
                <w:szCs w:val="32"/>
              </w:rPr>
            </w:pPr>
            <w:r>
              <w:rPr>
                <w:rFonts w:hint="eastAsia" w:ascii="仿宋" w:hAnsi="仿宋" w:eastAsia="仿宋" w:cs="黑体"/>
                <w:b/>
                <w:color w:val="000000"/>
                <w:kern w:val="0"/>
                <w:sz w:val="32"/>
                <w:szCs w:val="32"/>
              </w:rPr>
              <w:t>兴田街道粮食生产社会化服务实施面积分配表</w:t>
            </w:r>
          </w:p>
        </w:tc>
      </w:tr>
      <w:tr>
        <w:tblPrEx>
          <w:tblCellMar>
            <w:top w:w="0" w:type="dxa"/>
            <w:left w:w="108" w:type="dxa"/>
            <w:bottom w:w="0" w:type="dxa"/>
            <w:right w:w="108" w:type="dxa"/>
          </w:tblCellMar>
        </w:tblPrEx>
        <w:trPr>
          <w:trHeight w:val="855" w:hRule="atLeast"/>
        </w:trPr>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 xml:space="preserve">村别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2024年上半年</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2024年下半年</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2025年上半年</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2025年下半年</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left"/>
              <w:textAlignment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面积</w:t>
            </w:r>
          </w:p>
          <w:p>
            <w:pPr>
              <w:widowControl/>
              <w:spacing w:line="380" w:lineRule="exact"/>
              <w:jc w:val="left"/>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合计</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textAlignment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补助金额</w:t>
            </w:r>
          </w:p>
          <w:p>
            <w:pPr>
              <w:widowControl/>
              <w:spacing w:line="380" w:lineRule="exact"/>
              <w:jc w:val="center"/>
              <w:textAlignment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总数</w:t>
            </w:r>
          </w:p>
          <w:p>
            <w:pPr>
              <w:widowControl/>
              <w:spacing w:line="380" w:lineRule="exact"/>
              <w:jc w:val="center"/>
              <w:textAlignment w:val="center"/>
              <w:rPr>
                <w:rFonts w:ascii="仿宋" w:hAnsi="仿宋" w:eastAsia="仿宋" w:cs="仿宋_GB2312"/>
                <w:color w:val="000000"/>
                <w:sz w:val="30"/>
                <w:szCs w:val="30"/>
              </w:rPr>
            </w:pPr>
            <w:r>
              <w:rPr>
                <w:rFonts w:hint="eastAsia" w:ascii="仿宋" w:hAnsi="仿宋" w:eastAsia="仿宋" w:cs="仿宋_GB2312"/>
                <w:color w:val="000000"/>
                <w:kern w:val="0"/>
                <w:sz w:val="30"/>
                <w:szCs w:val="30"/>
              </w:rPr>
              <w:t>（118.5/亩）</w:t>
            </w:r>
          </w:p>
        </w:tc>
      </w:tr>
      <w:tr>
        <w:tblPrEx>
          <w:tblCellMar>
            <w:top w:w="0" w:type="dxa"/>
            <w:left w:w="108" w:type="dxa"/>
            <w:bottom w:w="0" w:type="dxa"/>
            <w:right w:w="108" w:type="dxa"/>
          </w:tblCellMar>
        </w:tblPrEx>
        <w:trPr>
          <w:trHeight w:val="454" w:hRule="exact"/>
        </w:trPr>
        <w:tc>
          <w:tcPr>
            <w:tcW w:w="13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洋岗村</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1023"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1400</w:t>
            </w:r>
          </w:p>
        </w:tc>
        <w:tc>
          <w:tcPr>
            <w:tcW w:w="23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165900</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米寨村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350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1400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165900</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一联村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1200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142200</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管岭村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300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1200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142200</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鹅三村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47400</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sz w:val="32"/>
                <w:szCs w:val="32"/>
              </w:rPr>
              <w:t>鹅湖村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100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47400</w:t>
            </w:r>
          </w:p>
        </w:tc>
      </w:tr>
      <w:tr>
        <w:tblPrEx>
          <w:tblCellMar>
            <w:top w:w="0" w:type="dxa"/>
            <w:left w:w="108" w:type="dxa"/>
            <w:bottom w:w="0" w:type="dxa"/>
            <w:right w:w="108" w:type="dxa"/>
          </w:tblCellMar>
        </w:tblPrEx>
        <w:trPr>
          <w:trHeight w:val="684" w:hRule="exac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top"/>
              <w:rPr>
                <w:rFonts w:ascii="仿宋" w:hAnsi="仿宋" w:eastAsia="仿宋" w:cs="仿宋_GB2312"/>
                <w:color w:val="000000"/>
                <w:sz w:val="32"/>
                <w:szCs w:val="32"/>
              </w:rPr>
            </w:pPr>
            <w:r>
              <w:rPr>
                <w:rFonts w:hint="eastAsia" w:ascii="仿宋" w:hAnsi="仿宋" w:eastAsia="仿宋" w:cs="仿宋_GB2312"/>
                <w:color w:val="000000"/>
                <w:kern w:val="0"/>
                <w:sz w:val="32"/>
                <w:szCs w:val="32"/>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w:t>
            </w:r>
          </w:p>
        </w:tc>
        <w:tc>
          <w:tcPr>
            <w:tcW w:w="102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rPr>
              <w:t>6000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711000</w:t>
            </w:r>
          </w:p>
        </w:tc>
      </w:tr>
    </w:tbl>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hint="eastAsia" w:ascii="仿宋" w:hAnsi="仿宋" w:eastAsia="仿宋" w:cs="仿宋_GB2312"/>
          <w:b/>
          <w:sz w:val="32"/>
          <w:szCs w:val="32"/>
        </w:rPr>
      </w:pPr>
    </w:p>
    <w:p>
      <w:pPr>
        <w:spacing w:line="500" w:lineRule="exact"/>
        <w:rPr>
          <w:rFonts w:ascii="仿宋" w:hAnsi="仿宋" w:eastAsia="仿宋" w:cs="仿宋_GB2312"/>
          <w:b/>
          <w:sz w:val="32"/>
          <w:szCs w:val="32"/>
        </w:rPr>
      </w:pPr>
      <w:r>
        <w:rPr>
          <w:rFonts w:hint="eastAsia" w:ascii="仿宋" w:hAnsi="仿宋" w:eastAsia="仿宋" w:cs="仿宋_GB2312"/>
          <w:b/>
          <w:sz w:val="32"/>
          <w:szCs w:val="32"/>
        </w:rPr>
        <w:t>附件2</w:t>
      </w:r>
    </w:p>
    <w:tbl>
      <w:tblPr>
        <w:tblStyle w:val="8"/>
        <w:tblW w:w="8662" w:type="dxa"/>
        <w:tblInd w:w="93" w:type="dxa"/>
        <w:tblLayout w:type="fixed"/>
        <w:tblCellMar>
          <w:top w:w="0" w:type="dxa"/>
          <w:left w:w="108" w:type="dxa"/>
          <w:bottom w:w="0" w:type="dxa"/>
          <w:right w:w="108" w:type="dxa"/>
        </w:tblCellMar>
      </w:tblPr>
      <w:tblGrid>
        <w:gridCol w:w="3417"/>
        <w:gridCol w:w="2754"/>
        <w:gridCol w:w="2491"/>
      </w:tblGrid>
      <w:tr>
        <w:tblPrEx>
          <w:tblCellMar>
            <w:top w:w="0" w:type="dxa"/>
            <w:left w:w="108" w:type="dxa"/>
            <w:bottom w:w="0" w:type="dxa"/>
            <w:right w:w="108" w:type="dxa"/>
          </w:tblCellMar>
        </w:tblPrEx>
        <w:trPr>
          <w:trHeight w:val="720" w:hRule="atLeast"/>
        </w:trPr>
        <w:tc>
          <w:tcPr>
            <w:tcW w:w="8662" w:type="dxa"/>
            <w:gridSpan w:val="3"/>
            <w:tcBorders>
              <w:top w:val="nil"/>
              <w:left w:val="nil"/>
              <w:bottom w:val="single" w:color="000000" w:sz="4" w:space="0"/>
              <w:right w:val="nil"/>
            </w:tcBorders>
            <w:shd w:val="clear" w:color="auto" w:fill="auto"/>
            <w:noWrap/>
            <w:vAlign w:val="center"/>
          </w:tcPr>
          <w:p>
            <w:pPr>
              <w:widowControl/>
              <w:spacing w:line="500" w:lineRule="exact"/>
              <w:jc w:val="center"/>
              <w:textAlignment w:val="center"/>
              <w:rPr>
                <w:rFonts w:hint="eastAsia" w:ascii="仿宋" w:hAnsi="仿宋" w:eastAsia="仿宋" w:cs="黑体"/>
                <w:b/>
                <w:color w:val="000000"/>
                <w:kern w:val="0"/>
                <w:sz w:val="36"/>
                <w:szCs w:val="36"/>
              </w:rPr>
            </w:pPr>
          </w:p>
          <w:p>
            <w:pPr>
              <w:widowControl/>
              <w:spacing w:line="500" w:lineRule="exact"/>
              <w:jc w:val="center"/>
              <w:textAlignment w:val="center"/>
              <w:rPr>
                <w:rFonts w:ascii="仿宋" w:hAnsi="仿宋" w:eastAsia="仿宋" w:cs="仿宋_GB2312"/>
                <w:b/>
                <w:color w:val="000000"/>
                <w:kern w:val="0"/>
                <w:sz w:val="36"/>
                <w:szCs w:val="36"/>
              </w:rPr>
            </w:pPr>
            <w:r>
              <w:rPr>
                <w:rFonts w:hint="eastAsia" w:ascii="仿宋" w:hAnsi="仿宋" w:eastAsia="仿宋" w:cs="黑体"/>
                <w:b/>
                <w:color w:val="000000"/>
                <w:kern w:val="0"/>
                <w:sz w:val="36"/>
                <w:szCs w:val="36"/>
              </w:rPr>
              <w:t>兴田街道粮食生产社会化服务各环节补助标准表</w:t>
            </w:r>
          </w:p>
        </w:tc>
      </w:tr>
      <w:tr>
        <w:tblPrEx>
          <w:tblCellMar>
            <w:top w:w="0" w:type="dxa"/>
            <w:left w:w="108" w:type="dxa"/>
            <w:bottom w:w="0" w:type="dxa"/>
            <w:right w:w="108" w:type="dxa"/>
          </w:tblCellMar>
        </w:tblPrEx>
        <w:trPr>
          <w:trHeight w:val="90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生产环节</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补助标准（元/亩）</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备注</w:t>
            </w: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育秧</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48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机耕</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64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机种</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40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施肥</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12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统防统治</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10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机收（含秸秆处理）</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48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4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烘干</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52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750"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水稻全程托管服务</w:t>
            </w:r>
          </w:p>
          <w:p>
            <w:pPr>
              <w:widowControl/>
              <w:spacing w:line="34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（耕种防收）</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130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仿宋" w:hAnsi="仿宋" w:eastAsia="仿宋" w:cs="仿宋_GB2312"/>
                <w:color w:val="000000"/>
                <w:sz w:val="32"/>
                <w:szCs w:val="32"/>
              </w:rPr>
            </w:pPr>
          </w:p>
        </w:tc>
      </w:tr>
      <w:tr>
        <w:tblPrEx>
          <w:tblCellMar>
            <w:top w:w="0" w:type="dxa"/>
            <w:left w:w="108" w:type="dxa"/>
            <w:bottom w:w="0" w:type="dxa"/>
            <w:right w:w="108" w:type="dxa"/>
          </w:tblCellMar>
        </w:tblPrEx>
        <w:trPr>
          <w:trHeight w:val="1180" w:hRule="atLeast"/>
        </w:trPr>
        <w:tc>
          <w:tcPr>
            <w:tcW w:w="8662" w:type="dxa"/>
            <w:gridSpan w:val="3"/>
            <w:tcBorders>
              <w:top w:val="nil"/>
              <w:left w:val="nil"/>
              <w:bottom w:val="nil"/>
              <w:right w:val="nil"/>
            </w:tcBorders>
            <w:shd w:val="clear" w:color="auto" w:fill="auto"/>
            <w:vAlign w:val="center"/>
          </w:tcPr>
          <w:p>
            <w:pPr>
              <w:widowControl/>
              <w:spacing w:line="400" w:lineRule="exact"/>
              <w:jc w:val="left"/>
              <w:textAlignment w:val="center"/>
              <w:rPr>
                <w:rFonts w:ascii="仿宋" w:hAnsi="仿宋" w:eastAsia="仿宋" w:cs="宋体"/>
                <w:color w:val="000000"/>
                <w:spacing w:val="-4"/>
                <w:sz w:val="24"/>
              </w:rPr>
            </w:pPr>
            <w:r>
              <w:rPr>
                <w:rFonts w:hint="eastAsia" w:ascii="仿宋" w:hAnsi="仿宋" w:eastAsia="仿宋" w:cs="宋体"/>
                <w:color w:val="000000"/>
                <w:spacing w:val="-4"/>
                <w:kern w:val="0"/>
                <w:sz w:val="24"/>
              </w:rPr>
              <w:t>注：</w:t>
            </w:r>
            <w:r>
              <w:rPr>
                <w:rFonts w:hint="eastAsia" w:ascii="宋体" w:hAnsi="宋体" w:eastAsia="宋体" w:cs="宋体"/>
                <w:color w:val="000000"/>
                <w:kern w:val="0"/>
                <w:sz w:val="24"/>
              </w:rPr>
              <w:t>1. 一个薄弱环节可纳入补助范围，市场化程度较高的单一服务环节要选择二个以上才可纳入补助范围，每亩地每造补助金额不超过130元；2.水稻全程托管服务(至少包含耕种防收四个环节)可纳入补助范围，每亩地每造补助金额不能够超过130元；3.每个环节的补助金额占服务价格比例不得超过40%。</w:t>
            </w:r>
          </w:p>
        </w:tc>
      </w:tr>
    </w:tbl>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cs="仿宋_GB2312"/>
          <w:b/>
          <w:sz w:val="32"/>
          <w:szCs w:val="32"/>
        </w:rPr>
      </w:pPr>
      <w:r>
        <w:rPr>
          <w:rFonts w:hint="eastAsia" w:ascii="仿宋" w:hAnsi="仿宋" w:eastAsia="仿宋" w:cs="仿宋_GB2312"/>
          <w:b/>
          <w:sz w:val="32"/>
          <w:szCs w:val="32"/>
        </w:rPr>
        <w:t>附件3</w:t>
      </w:r>
    </w:p>
    <w:tbl>
      <w:tblPr>
        <w:tblStyle w:val="8"/>
        <w:tblW w:w="8772" w:type="dxa"/>
        <w:tblInd w:w="93" w:type="dxa"/>
        <w:tblLayout w:type="autofit"/>
        <w:tblCellMar>
          <w:top w:w="0" w:type="dxa"/>
          <w:left w:w="108" w:type="dxa"/>
          <w:bottom w:w="0" w:type="dxa"/>
          <w:right w:w="108" w:type="dxa"/>
        </w:tblCellMar>
      </w:tblPr>
      <w:tblGrid>
        <w:gridCol w:w="1530"/>
        <w:gridCol w:w="3096"/>
        <w:gridCol w:w="2856"/>
        <w:gridCol w:w="1290"/>
      </w:tblGrid>
      <w:tr>
        <w:tblPrEx>
          <w:tblCellMar>
            <w:top w:w="0" w:type="dxa"/>
            <w:left w:w="108" w:type="dxa"/>
            <w:bottom w:w="0" w:type="dxa"/>
            <w:right w:w="108" w:type="dxa"/>
          </w:tblCellMar>
        </w:tblPrEx>
        <w:trPr>
          <w:trHeight w:val="1120" w:hRule="atLeast"/>
        </w:trPr>
        <w:tc>
          <w:tcPr>
            <w:tcW w:w="1530" w:type="dxa"/>
            <w:tcBorders>
              <w:top w:val="nil"/>
              <w:left w:val="nil"/>
              <w:bottom w:val="nil"/>
              <w:right w:val="nil"/>
            </w:tcBorders>
            <w:shd w:val="clear" w:color="auto" w:fill="auto"/>
            <w:noWrap/>
            <w:vAlign w:val="center"/>
          </w:tcPr>
          <w:p>
            <w:pPr>
              <w:spacing w:line="500" w:lineRule="exact"/>
              <w:rPr>
                <w:rFonts w:ascii="仿宋" w:hAnsi="仿宋" w:eastAsia="仿宋" w:cs="宋体"/>
                <w:color w:val="000000"/>
                <w:sz w:val="32"/>
                <w:szCs w:val="32"/>
              </w:rPr>
            </w:pPr>
          </w:p>
        </w:tc>
        <w:tc>
          <w:tcPr>
            <w:tcW w:w="5952" w:type="dxa"/>
            <w:gridSpan w:val="2"/>
            <w:tcBorders>
              <w:top w:val="nil"/>
              <w:left w:val="nil"/>
              <w:bottom w:val="nil"/>
              <w:right w:val="nil"/>
            </w:tcBorders>
            <w:shd w:val="clear" w:color="auto" w:fill="auto"/>
            <w:noWrap/>
            <w:vAlign w:val="center"/>
          </w:tcPr>
          <w:p>
            <w:pPr>
              <w:widowControl/>
              <w:spacing w:line="500" w:lineRule="exact"/>
              <w:jc w:val="center"/>
              <w:textAlignment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兴田街道各生产环节统计表</w:t>
            </w:r>
          </w:p>
          <w:p>
            <w:pPr>
              <w:widowControl/>
              <w:spacing w:line="500" w:lineRule="exact"/>
              <w:jc w:val="right"/>
              <w:textAlignment w:val="center"/>
              <w:rPr>
                <w:rFonts w:ascii="仿宋" w:hAnsi="仿宋" w:eastAsia="仿宋" w:cs="宋体"/>
                <w:b/>
                <w:bCs/>
                <w:color w:val="000000"/>
                <w:sz w:val="32"/>
                <w:szCs w:val="32"/>
              </w:rPr>
            </w:pPr>
            <w:r>
              <w:rPr>
                <w:rFonts w:hint="eastAsia" w:ascii="仿宋" w:hAnsi="仿宋" w:eastAsia="仿宋" w:cs="宋体"/>
                <w:b/>
                <w:color w:val="000000"/>
                <w:kern w:val="0"/>
                <w:sz w:val="32"/>
                <w:szCs w:val="32"/>
              </w:rPr>
              <w:t xml:space="preserve">         单位：亩</w:t>
            </w:r>
          </w:p>
        </w:tc>
        <w:tc>
          <w:tcPr>
            <w:tcW w:w="1290" w:type="dxa"/>
            <w:tcBorders>
              <w:top w:val="nil"/>
              <w:left w:val="nil"/>
              <w:bottom w:val="nil"/>
              <w:right w:val="nil"/>
            </w:tcBorders>
            <w:shd w:val="clear" w:color="auto" w:fill="auto"/>
            <w:noWrap/>
            <w:vAlign w:val="center"/>
          </w:tcPr>
          <w:p>
            <w:pPr>
              <w:widowControl/>
              <w:spacing w:line="500" w:lineRule="exact"/>
              <w:jc w:val="left"/>
              <w:textAlignment w:val="center"/>
              <w:rPr>
                <w:rFonts w:ascii="仿宋" w:hAnsi="仿宋" w:eastAsia="仿宋" w:cs="宋体"/>
                <w:b/>
                <w:color w:val="000000"/>
                <w:sz w:val="32"/>
                <w:szCs w:val="32"/>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生产过程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生产环节</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按系数统计面积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合计</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机耕</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6000亩*0.36=2160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2160</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机插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6000亩*0.27=1620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1620</w:t>
            </w:r>
          </w:p>
        </w:tc>
      </w:tr>
      <w:tr>
        <w:tblPrEx>
          <w:tblCellMar>
            <w:top w:w="0" w:type="dxa"/>
            <w:left w:w="108" w:type="dxa"/>
            <w:bottom w:w="0" w:type="dxa"/>
            <w:right w:w="108" w:type="dxa"/>
          </w:tblCellMar>
        </w:tblPrEx>
        <w:trPr>
          <w:trHeight w:val="12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防</w:t>
            </w:r>
          </w:p>
        </w:tc>
        <w:tc>
          <w:tcPr>
            <w:tcW w:w="0" w:type="auto"/>
            <w:tcBorders>
              <w:top w:val="single" w:color="000000" w:sz="4" w:space="0"/>
              <w:left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统防统治除虫、施肥</w:t>
            </w:r>
          </w:p>
        </w:tc>
        <w:tc>
          <w:tcPr>
            <w:tcW w:w="2856" w:type="dxa"/>
            <w:tcBorders>
              <w:top w:val="single" w:color="000000" w:sz="4" w:space="0"/>
              <w:left w:val="single" w:color="000000" w:sz="4" w:space="0"/>
              <w:right w:val="single" w:color="000000" w:sz="4" w:space="0"/>
            </w:tcBorders>
            <w:shd w:val="clear" w:color="auto" w:fill="auto"/>
            <w:noWrap/>
            <w:vAlign w:val="center"/>
          </w:tcPr>
          <w:p>
            <w:pPr>
              <w:widowControl/>
              <w:spacing w:line="500" w:lineRule="exact"/>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6000*0.1=600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w:t>
            </w:r>
          </w:p>
        </w:tc>
      </w:tr>
      <w:tr>
        <w:tblPrEx>
          <w:tblCellMar>
            <w:top w:w="0" w:type="dxa"/>
            <w:left w:w="108" w:type="dxa"/>
            <w:bottom w:w="0" w:type="dxa"/>
            <w:right w:w="108" w:type="dxa"/>
          </w:tblCellMar>
        </w:tblPrEx>
        <w:trPr>
          <w:trHeight w:val="12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收</w:t>
            </w:r>
          </w:p>
        </w:tc>
        <w:tc>
          <w:tcPr>
            <w:tcW w:w="0" w:type="auto"/>
            <w:tcBorders>
              <w:top w:val="single" w:color="000000" w:sz="4" w:space="0"/>
              <w:left w:val="nil"/>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机收（含秸秆处理）</w:t>
            </w:r>
          </w:p>
          <w:p>
            <w:pPr>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烘干</w:t>
            </w:r>
          </w:p>
        </w:tc>
        <w:tc>
          <w:tcPr>
            <w:tcW w:w="2856" w:type="dxa"/>
            <w:tcBorders>
              <w:top w:val="single" w:color="000000" w:sz="4" w:space="0"/>
              <w:left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6000亩*0.27=1620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1620</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6000</w:t>
            </w:r>
          </w:p>
        </w:tc>
      </w:tr>
    </w:tbl>
    <w:p>
      <w:pPr>
        <w:spacing w:line="500" w:lineRule="exact"/>
        <w:rPr>
          <w:rFonts w:ascii="仿宋" w:hAnsi="仿宋" w:eastAsia="仿宋"/>
          <w:sz w:val="32"/>
          <w:szCs w:val="32"/>
        </w:rPr>
      </w:pPr>
      <w:bookmarkStart w:id="3" w:name="_GoBack"/>
      <w:bookmarkEnd w:id="3"/>
    </w:p>
    <w:sectPr>
      <w:footerReference r:id="rId3" w:type="default"/>
      <w:pgSz w:w="11906" w:h="16838"/>
      <w:pgMar w:top="1361" w:right="1418" w:bottom="136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2NDkxYzhhMDk4NTk3YjFlMjVjYThjZGI3ZjA3NDUifQ=="/>
  </w:docVars>
  <w:rsids>
    <w:rsidRoot w:val="08336CEF"/>
    <w:rsid w:val="00032865"/>
    <w:rsid w:val="000C3429"/>
    <w:rsid w:val="000F0178"/>
    <w:rsid w:val="001653BC"/>
    <w:rsid w:val="001C4C8E"/>
    <w:rsid w:val="00254FE6"/>
    <w:rsid w:val="0027399A"/>
    <w:rsid w:val="002B2344"/>
    <w:rsid w:val="00331BEE"/>
    <w:rsid w:val="0038338A"/>
    <w:rsid w:val="003E0892"/>
    <w:rsid w:val="00482D0B"/>
    <w:rsid w:val="00573F6B"/>
    <w:rsid w:val="005A45D8"/>
    <w:rsid w:val="005C0B74"/>
    <w:rsid w:val="005E000D"/>
    <w:rsid w:val="005F22BD"/>
    <w:rsid w:val="005F2363"/>
    <w:rsid w:val="00610053"/>
    <w:rsid w:val="00615939"/>
    <w:rsid w:val="00673138"/>
    <w:rsid w:val="00693410"/>
    <w:rsid w:val="00695065"/>
    <w:rsid w:val="006F6BD6"/>
    <w:rsid w:val="007266E1"/>
    <w:rsid w:val="007774DB"/>
    <w:rsid w:val="00810B71"/>
    <w:rsid w:val="00822D31"/>
    <w:rsid w:val="00885A0F"/>
    <w:rsid w:val="008B0437"/>
    <w:rsid w:val="00A61075"/>
    <w:rsid w:val="00A94DEE"/>
    <w:rsid w:val="00B33E17"/>
    <w:rsid w:val="00B77502"/>
    <w:rsid w:val="00BC46D1"/>
    <w:rsid w:val="00BF16B2"/>
    <w:rsid w:val="00C310E1"/>
    <w:rsid w:val="00C77054"/>
    <w:rsid w:val="00CC5F81"/>
    <w:rsid w:val="00D33724"/>
    <w:rsid w:val="00DC098A"/>
    <w:rsid w:val="00DF6674"/>
    <w:rsid w:val="00E04E7A"/>
    <w:rsid w:val="00E23C0D"/>
    <w:rsid w:val="00E26328"/>
    <w:rsid w:val="00E32592"/>
    <w:rsid w:val="00E834A6"/>
    <w:rsid w:val="00EF53EE"/>
    <w:rsid w:val="00F04B0F"/>
    <w:rsid w:val="02CA192C"/>
    <w:rsid w:val="031E44F0"/>
    <w:rsid w:val="03AA7B5F"/>
    <w:rsid w:val="04F320C7"/>
    <w:rsid w:val="07ED0962"/>
    <w:rsid w:val="08336CEF"/>
    <w:rsid w:val="0A6749FB"/>
    <w:rsid w:val="0D3D7C96"/>
    <w:rsid w:val="117554F3"/>
    <w:rsid w:val="14830596"/>
    <w:rsid w:val="14E15F24"/>
    <w:rsid w:val="15246799"/>
    <w:rsid w:val="1A676352"/>
    <w:rsid w:val="1F2668C8"/>
    <w:rsid w:val="1F564138"/>
    <w:rsid w:val="25184FA7"/>
    <w:rsid w:val="25C95B03"/>
    <w:rsid w:val="28C17575"/>
    <w:rsid w:val="3D2902F8"/>
    <w:rsid w:val="3E1930D0"/>
    <w:rsid w:val="3E32588A"/>
    <w:rsid w:val="44EC45FB"/>
    <w:rsid w:val="54123B6E"/>
    <w:rsid w:val="579E08FE"/>
    <w:rsid w:val="5B060C94"/>
    <w:rsid w:val="5F270975"/>
    <w:rsid w:val="62A56FE4"/>
    <w:rsid w:val="675F3C06"/>
    <w:rsid w:val="680E2B92"/>
    <w:rsid w:val="6917369C"/>
    <w:rsid w:val="6DEF3809"/>
    <w:rsid w:val="72C847CA"/>
    <w:rsid w:val="72F966D2"/>
    <w:rsid w:val="759F3944"/>
    <w:rsid w:val="7C184FB7"/>
    <w:rsid w:val="7FDB7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left="100"/>
      <w:outlineLvl w:val="1"/>
    </w:pPr>
    <w:rPr>
      <w:rFonts w:ascii="仿宋" w:hAnsi="仿宋" w:eastAsia="仿宋" w:cs="仿宋"/>
      <w:b/>
      <w:bCs/>
      <w:sz w:val="32"/>
      <w:szCs w:val="32"/>
      <w:lang w:val="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autoRedefine/>
    <w:unhideWhenUsed/>
    <w:qFormat/>
    <w:uiPriority w:val="99"/>
    <w:pPr>
      <w:ind w:firstLine="420" w:firstLineChars="200"/>
    </w:pPr>
    <w:rPr>
      <w:rFonts w:ascii="Times New Roman" w:hAnsi="Times New Roman" w:eastAsia="宋体" w:cs="Times New Roman"/>
      <w:lang w:val="en-US" w:eastAsia="zh-CN" w:bidi="ar-SA"/>
    </w:rPr>
  </w:style>
  <w:style w:type="paragraph" w:styleId="4">
    <w:name w:val="Body Text"/>
    <w:basedOn w:val="1"/>
    <w:autoRedefine/>
    <w:unhideWhenUsed/>
    <w:qFormat/>
    <w:uiPriority w:val="99"/>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autoRedefine/>
    <w:qFormat/>
    <w:uiPriority w:val="1"/>
    <w:rPr>
      <w:rFonts w:ascii="Arial Unicode MS" w:hAnsi="Arial Unicode MS" w:eastAsia="Arial Unicode MS" w:cs="Arial Unicode MS"/>
      <w:lang w:val="zh-CN" w:eastAsia="zh-CN" w:bidi="zh-CN"/>
    </w:rPr>
  </w:style>
  <w:style w:type="paragraph" w:styleId="12">
    <w:name w:val="List Paragraph"/>
    <w:basedOn w:val="1"/>
    <w:autoRedefine/>
    <w:unhideWhenUsed/>
    <w:qFormat/>
    <w:uiPriority w:val="99"/>
    <w:pPr>
      <w:widowControl/>
      <w:ind w:firstLine="420" w:firstLineChars="200"/>
      <w:jc w:val="left"/>
    </w:pPr>
    <w:rPr>
      <w:rFonts w:ascii="Calibri" w:hAnsi="Calibri"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C93AC-2AA4-4095-8509-7145EC4D3A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860</Words>
  <Characters>4903</Characters>
  <Lines>40</Lines>
  <Paragraphs>11</Paragraphs>
  <TotalTime>22</TotalTime>
  <ScaleCrop>false</ScaleCrop>
  <LinksUpToDate>false</LinksUpToDate>
  <CharactersWithSpaces>5752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2023-10-11T06:53:00Z</dcterms:created>
  <dc:creator>Administrator</dc:creator>
  <cp:lastModifiedBy>Z-cyl</cp:lastModifiedBy>
  <cp:lastPrinted>2023-10-26T03:11:00Z</cp:lastPrinted>
  <dcterms:modified xsi:type="dcterms:W3CDTF">2024-01-30T08:56:23Z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ACCDCD32CB264A9C80E1E85E57AB2DF0_11</vt:lpwstr>
  </property>
</Properties>
</file>