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208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10" w:lineRule="atLeast"/>
        <w:ind w:left="0" w:right="0" w:firstLine="0"/>
        <w:jc w:val="center"/>
        <w:rPr>
          <w:rFonts w:hint="eastAsia" w:ascii="微软雅黑" w:hAnsi="微软雅黑" w:eastAsia="微软雅黑" w:cs="微软雅黑"/>
          <w:i w:val="0"/>
          <w:iCs w:val="0"/>
          <w:caps w:val="0"/>
          <w:color w:val="E33737"/>
          <w:spacing w:val="0"/>
        </w:rPr>
      </w:pPr>
      <w:r>
        <w:rPr>
          <w:rFonts w:hint="eastAsia" w:ascii="微软雅黑" w:hAnsi="微软雅黑" w:eastAsia="微软雅黑" w:cs="微软雅黑"/>
          <w:i w:val="0"/>
          <w:iCs w:val="0"/>
          <w:caps w:val="0"/>
          <w:color w:val="E33737"/>
          <w:spacing w:val="0"/>
          <w:kern w:val="0"/>
          <w:sz w:val="24"/>
          <w:szCs w:val="24"/>
          <w:bdr w:val="none" w:color="auto" w:sz="0" w:space="0"/>
          <w:shd w:val="clear" w:fill="FFFFFF"/>
          <w:lang w:val="en-US" w:eastAsia="zh-CN" w:bidi="ar"/>
        </w:rPr>
        <w:t>《梅州市优化营商环境条例》</w:t>
      </w:r>
      <w:bookmarkStart w:id="0" w:name="_GoBack"/>
      <w:r>
        <w:rPr>
          <w:rFonts w:hint="eastAsia" w:ascii="微软雅黑" w:hAnsi="微软雅黑" w:eastAsia="微软雅黑" w:cs="微软雅黑"/>
          <w:i w:val="0"/>
          <w:iCs w:val="0"/>
          <w:caps w:val="0"/>
          <w:color w:val="E33737"/>
          <w:spacing w:val="0"/>
          <w:kern w:val="0"/>
          <w:sz w:val="24"/>
          <w:szCs w:val="24"/>
          <w:bdr w:val="none" w:color="auto" w:sz="0" w:space="0"/>
          <w:shd w:val="clear" w:fill="FFFFFF"/>
          <w:lang w:val="en-US" w:eastAsia="zh-CN" w:bidi="ar"/>
        </w:rPr>
        <w:t>立法解读</w:t>
      </w:r>
      <w:bookmarkEnd w:id="0"/>
    </w:p>
    <w:p w14:paraId="6D286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梅州市人大常委会法工委</w:t>
      </w:r>
    </w:p>
    <w:p w14:paraId="03AE2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Style w:val="5"/>
          <w:rFonts w:ascii="黑体" w:hAnsi="宋体" w:eastAsia="黑体" w:cs="黑体"/>
          <w:i w:val="0"/>
          <w:iCs w:val="0"/>
          <w:caps w:val="0"/>
          <w:color w:val="333333"/>
          <w:spacing w:val="0"/>
          <w:sz w:val="27"/>
          <w:szCs w:val="27"/>
          <w:bdr w:val="none" w:color="auto" w:sz="0" w:space="0"/>
          <w:shd w:val="clear" w:fill="FFFFFF"/>
        </w:rPr>
        <w:t>一、条例起草的背景</w:t>
      </w:r>
    </w:p>
    <w:p w14:paraId="4C6CF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习近平总书记指出，法治是最好的营商环境。这一重要论断深刻阐明了法治和营商环境的关系，强调要依法平等保护各类经营主体的产权和合法权益，并贯彻到立法、执法、司法、守法等各个环节。梅州市委、市政府高度重视优化营商环境工作，2022年以来先后出台《梅州市深化“放管服”改革全面优化营商环境工作实施方案》《梅州市营商环境通报制度（试行）》等文件，持续深化行政审批事项“100%网上受理、100%网上办结”改革。为了总结实践经验，转变政府职能，将优化营商环境全面纳入法治化轨道，以高水平的市场经济体系推动梅州苏区融湾先行示范区建设，经市委批准，市人大常委会将《梅州市优化营商环境条例》列为2023年立法工作计划预备项目，并于2024年启动审议工作。</w:t>
      </w:r>
    </w:p>
    <w:p w14:paraId="66891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黑体" w:hAnsi="宋体" w:eastAsia="黑体" w:cs="黑体"/>
          <w:i w:val="0"/>
          <w:iCs w:val="0"/>
          <w:caps w:val="0"/>
          <w:color w:val="333333"/>
          <w:spacing w:val="0"/>
          <w:sz w:val="27"/>
          <w:szCs w:val="27"/>
          <w:bdr w:val="none" w:color="auto" w:sz="0" w:space="0"/>
          <w:shd w:val="clear" w:fill="FFFFFF"/>
        </w:rPr>
        <w:t>二、条例起草的过程</w:t>
      </w:r>
    </w:p>
    <w:p w14:paraId="695BD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条例被列为立法计划制定项目后，市人大常委会与市发展改革局、市政务和数据局等主要职能部门确定专人加强沟通和联系。2024年3月4日收到市政府报送的《关于提请审议〈梅州市优化营商环境条例（草案）〉的议案》后，市人大常委会迅速组织开展调研，召开条例研讨会，多方征求意见，形成了初步审查意见。3月27日，市八届人大常委会第十九次会议对草案进行第一次审议，其后通过征求意见、立法调研、立法协商、改稿会、论证会、评估会等方式，不断调整和补充完善了草案相关章节和条款。7月30日，市八届人大常委会第二十二次会议对草案进行了第二次审议，针对常委会组成人员提出的意见建议，市人大法制委、常委会法工委在全面征求社会意见和省直相关单位意见的基础上对草案进行了删减和修改，形成了草案修改二稿。草案修改二稿经10月25日市人大常委会党组会议、11月7日市委常委会会议、11月21日市人大常委会主任会议研究。11月25日市八届人大常委会第二十四次会议对草案修改二稿进行了审议，表决通过了草案表决稿。</w:t>
      </w:r>
    </w:p>
    <w:p w14:paraId="69D40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条例在立项、起草、审议、调研过程中共收到各方面修改建议169条，采纳的建议共99条，充分反映社会各界、尤其是广大经营主体的真实需求，是开门立法、积极践行全过程人民民主的生动写照，更是对梅州优化营商环境工作有益经验的全面总结。</w:t>
      </w:r>
    </w:p>
    <w:p w14:paraId="564813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条例于2025年1月12日经省十四届人大常委会第十五次会议批准，于2025年1月23日公布，将于3月1日正式生效实施。</w:t>
      </w:r>
    </w:p>
    <w:p w14:paraId="17D8A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黑体" w:hAnsi="宋体" w:eastAsia="黑体" w:cs="黑体"/>
          <w:i w:val="0"/>
          <w:iCs w:val="0"/>
          <w:caps w:val="0"/>
          <w:color w:val="333333"/>
          <w:spacing w:val="0"/>
          <w:sz w:val="27"/>
          <w:szCs w:val="27"/>
          <w:bdr w:val="none" w:color="auto" w:sz="0" w:space="0"/>
          <w:shd w:val="clear" w:fill="FFFFFF"/>
        </w:rPr>
        <w:t>三、条例亮点解读</w:t>
      </w:r>
    </w:p>
    <w:p w14:paraId="20E22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梅州市优化营商环境条例》以国务院《优化营商环境条例》等法律法规为立法依据，以《国务院办公厅关于进一步优化营商环境更好服务市场主体的实施意见》《国务院办公厅关于建立政务服务“好差评”制度提高政务服务水平的意见》等为参考，充分借鉴其他省、市经验做法研究制定，体现了地方立法的实施性、补充性、探索性作用，在制度设计上突出提升政务服务水平的立法目的，在具体措施上突出梅州地方特色，为持续深入推进优化营商环境工作探索梅州路径、提供法治保障。</w:t>
      </w:r>
    </w:p>
    <w:p w14:paraId="2C152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（一）着力转变政府职能,重点优化政务服务</w:t>
      </w:r>
    </w:p>
    <w:p w14:paraId="35B1B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条例共五章三十三条，分为总则、政务服务、创业支持、法治保障和附则。其中第二章“政务服务”有12条，占条例篇幅的1/3以上，对线上、线下的政务服务标准化进行了较为明确的规定。例如，在第7条规定了办事指南的具体内容和提供形式，明确要求办事指南中不得含有兜底条款；在第8条中对压缩政务服务事项的办理时限进行了规定，要求办事时限应当向社会公开，并考虑到确有无法压缩办理时限的事项，要求由市、县级人民政府编制并公布不压缩办事时限事项清单；为提高涉企服务效率，学习广州、佛山等地的先进做法，第9条规定在政务服务中心设立企业服务专区，同时为提供高效便捷的问题反映和解决渠道而设置“办不成事”反映窗口，规定产业园区等相关区域可以根据实际需要设立一站式企业服务窗口；为响应经营主体呼吁，在第10条要求政务服务中心健全并公开首问负责、容缺审批、告知承诺、预审咨询、一次性告知、错时延时服务等制度；针对经营主体反映强烈的生产要素成本过高的问题，在第17条对供水、供电、供气、通信等公用事业单位的相关行为进行了规范。此外，对推行经营主体年度报告“多报合一”制度、推行“用地清单制”改革、推行工程建设项目测绘事项“多测合一”制度改革、实行投资项目跟踪服务责任制、实施政务服务“好差评”制度作了具体规定。</w:t>
      </w:r>
    </w:p>
    <w:p w14:paraId="20B90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（二）着力激发市场活力，重点强调创业支持</w:t>
      </w:r>
    </w:p>
    <w:p w14:paraId="19B8B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在全国统一大市场建设进程中，条例充分考虑到梅州本土的市场发展需求和特点，针对苏区融湾先行示范区建设要求，条例第三章对创业支持相关工作和政策方向作了明确规定。为鼓励科技创新、吸引科技企业落户梅州，第19条要求完善创新创业激励政策，通过支持建设科创平台和鼓励创办科技金融服务等机构，强化对科技企业和科技成果转化项目的服务。结合梅州侨乡资源，第20条要求建立并完善返乡投资服务机制。为推动改善梅州本土“规上”企业较少的现状，第21条要求健全中小微企业梯度培育体系，支持有条件的企业挂牌上市。为回应在立法调研中经营主体呼声强烈的融资难问题，第22条要求推动建立健全风险补偿金管理制度和应急转贷机制。为保护经营主体的创新积极性，第23条要求建立健全知识产权快速协同保护机制，鼓励支持社会力量参与知识产权服务工作。为实施好、宣传好人才政策，做好企业用工服务，第24、25条详细规定了市、县级人民政府及其有关部门在人才政策制定、实施、宣传方面的职责。</w:t>
      </w:r>
    </w:p>
    <w:p w14:paraId="3C4B8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（三）着力强化法治保障，以制度建设优化营商环境</w:t>
      </w:r>
    </w:p>
    <w:p w14:paraId="4D349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条例在总则部分规定了各级政府和各职能部门在优化营商环境工作中的具体职责。第4条对构建亲清新型政商关系、建立常态化的政企沟通机制作了明确规定，强调坚决杜绝行政服务中的“吃拿卡要”和不作为，要求由市人民政府及其有关部门负责制定亲清新型政商关系行为清单。考虑到梅州的春节返乡风俗一般是从腊月二十五前开始，直到正月十五后才逐渐结束，春节假期后的第一周是节日氛围尚浓且人多热闹的时候，条例第5条要求在加强常态化营商环境宣传活动的基础上，将每年春节假期后的第一周确定为梅州市营商环境重点宣传周，目的就是为了更好地营造尊商、重商、亲商、安商的氛围。条例第6条明确规定了针对国家机关及其工作人员的激励机制和容错免责制度，不仅对在优化营商环境工作中做出显著成绩的单位和个人予以褒扬激励，而且对因改革创新、先行先试出现失误或者偏差的行为规定了容错免责制度。</w:t>
      </w:r>
    </w:p>
    <w:p w14:paraId="510729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条例在第四章“法治保障”中规定了人民法院、人民检察院、公安机关、司法行政部门对优化营商环境工作的法治保障职责，监察机关对优化营商环境工作的监督职责，以及市、县、镇三级人大对优化营商环境工作的监督形式。此外，为给经营主体营造宽松有度的发展环境，减少和避免在行政执法工作中发生多头监管、重复监管等情况，第28条对深化综合行政执法改革作了详细规定，要求行政检查实行清单管理制度和“综合查一次”制度；第29条对非现场监管手段和信用分级分类监管制度作了详细规定。</w:t>
      </w:r>
    </w:p>
    <w:p w14:paraId="4351CA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D318E"/>
    <w:rsid w:val="55ED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2025-03-04T01:38:00Z</dcterms:created>
  <dc:creator>刘炯平</dc:creator>
  <cp:lastModifiedBy>刘炯平</cp:lastModifiedBy>
  <dcterms:modified xsi:type="dcterms:W3CDTF">2025-03-04T01:39:19Z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FF42B663EE014EFDBD59E172D3A21BEB_11</vt:lpwstr>
  </property>
  <property fmtid="{D5CDD505-2E9C-101B-9397-08002B2CF9AE}" pid="4" name="KSOTemplateDocerSaveRecord">
    <vt:lpwstr>eyJoZGlkIjoiZDgxNTY3ZDJmYWU4NzcxMDE3NTBhYzg4MWMwMThiZjgiLCJ1c2VySWQiOiIzMjY3MjUyNjMifQ==</vt:lpwstr>
  </property>
</Properties>
</file>