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B2B46">
      <w:pPr>
        <w:keepNext w:val="0"/>
        <w:keepLines w:val="0"/>
        <w:pageBreakBefore w:val="0"/>
        <w:widowControl w:val="0"/>
        <w:kinsoku/>
        <w:wordWrap/>
        <w:overflowPunct/>
        <w:topLinePunct w:val="0"/>
        <w:autoSpaceDE/>
        <w:autoSpaceDN/>
        <w:bidi w:val="0"/>
        <w:adjustRightInd/>
        <w:snapToGrid/>
        <w:spacing w:line="590" w:lineRule="atLeas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兴宁市农村防灾减灾宅基地</w:t>
      </w:r>
    </w:p>
    <w:p w14:paraId="1B0AB2CD">
      <w:pPr>
        <w:keepNext w:val="0"/>
        <w:keepLines w:val="0"/>
        <w:pageBreakBefore w:val="0"/>
        <w:widowControl w:val="0"/>
        <w:kinsoku/>
        <w:wordWrap/>
        <w:overflowPunct/>
        <w:topLinePunct w:val="0"/>
        <w:autoSpaceDE/>
        <w:autoSpaceDN/>
        <w:bidi w:val="0"/>
        <w:adjustRightInd/>
        <w:snapToGrid/>
        <w:spacing w:line="590" w:lineRule="atLeas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自愿有偿退出工作指引（试行）</w:t>
      </w:r>
    </w:p>
    <w:p w14:paraId="365BA4ED">
      <w:pPr>
        <w:keepNext w:val="0"/>
        <w:keepLines w:val="0"/>
        <w:pageBreakBefore w:val="0"/>
        <w:widowControl w:val="0"/>
        <w:kinsoku/>
        <w:wordWrap/>
        <w:overflowPunct/>
        <w:topLinePunct w:val="0"/>
        <w:autoSpaceDE/>
        <w:autoSpaceDN/>
        <w:bidi w:val="0"/>
        <w:adjustRightInd/>
        <w:snapToGrid/>
        <w:spacing w:line="590" w:lineRule="atLeast"/>
        <w:jc w:val="center"/>
        <w:textAlignment w:val="auto"/>
        <w:rPr>
          <w:rFonts w:hint="eastAsia"/>
          <w:color w:val="auto"/>
          <w:lang w:val="en-US" w:eastAsia="zh-CN"/>
        </w:rPr>
      </w:pPr>
      <w:r>
        <w:rPr>
          <w:rFonts w:hint="eastAsia"/>
          <w:color w:val="auto"/>
          <w:lang w:val="en-US" w:eastAsia="zh-CN"/>
        </w:rPr>
        <w:t>（第一次征求意见稿）</w:t>
      </w:r>
    </w:p>
    <w:p w14:paraId="45DCFB43">
      <w:pPr>
        <w:keepNext w:val="0"/>
        <w:keepLines w:val="0"/>
        <w:pageBreakBefore w:val="0"/>
        <w:widowControl w:val="0"/>
        <w:kinsoku/>
        <w:wordWrap/>
        <w:overflowPunct/>
        <w:topLinePunct w:val="0"/>
        <w:autoSpaceDE/>
        <w:autoSpaceDN/>
        <w:bidi w:val="0"/>
        <w:adjustRightInd/>
        <w:snapToGrid/>
        <w:spacing w:line="590" w:lineRule="atLeast"/>
        <w:ind w:firstLine="640" w:firstLineChars="200"/>
        <w:jc w:val="center"/>
        <w:textAlignment w:val="auto"/>
        <w:rPr>
          <w:rFonts w:hint="eastAsia"/>
          <w:color w:val="auto"/>
          <w:lang w:val="en-US" w:eastAsia="zh-CN"/>
        </w:rPr>
      </w:pPr>
    </w:p>
    <w:p w14:paraId="7906C5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为深入学习贯彻党的二十届三中全会精神和习近平总书记关于防灾减灾救灾重要论述，稳慎有序推进农村防灾减灾宅基地自愿有偿退出工作，根据《土地管理法》《农村集体经济组织法》《民法典》等法律法规，以及《中共梅州市委办公室 梅州市人民政府办公室关于印发〈梅州市自然灾害危险区域建房户避险搬迁实施方案</w:t>
      </w:r>
      <w:r>
        <w:rPr>
          <w:rFonts w:hint="eastAsia" w:ascii="方正仿宋_GB2312" w:hAnsi="方正仿宋_GB2312" w:eastAsia="方正仿宋_GB2312" w:cs="方正仿宋_GB2312"/>
          <w:color w:val="auto"/>
          <w:lang w:val="en-US" w:eastAsia="zh-CN"/>
        </w:rPr>
        <w:t>（2024-2035年）（试行）〉的通知》（梅市明电〔2024〕160号）、市“百千万工程”指挥部《关于探索建立农村防灾减灾宅基地自愿有偿退出机制的通知》（梅市“百千万工</w:t>
      </w:r>
      <w:r>
        <w:rPr>
          <w:rFonts w:hint="eastAsia"/>
          <w:color w:val="auto"/>
          <w:lang w:val="en-US" w:eastAsia="zh-CN"/>
        </w:rPr>
        <w:t>程”指挥部〔2024〕27号）精神等文件精神，制定本工作指引。</w:t>
      </w:r>
    </w:p>
    <w:p w14:paraId="40BEF0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一、适用对象</w:t>
      </w:r>
    </w:p>
    <w:p w14:paraId="1FEAC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兴宁</w:t>
      </w:r>
      <w:r>
        <w:rPr>
          <w:rFonts w:hint="default"/>
          <w:color w:val="auto"/>
          <w:lang w:val="en-US" w:eastAsia="zh-CN"/>
        </w:rPr>
        <w:t>市</w:t>
      </w:r>
      <w:r>
        <w:rPr>
          <w:rFonts w:hint="eastAsia"/>
          <w:color w:val="auto"/>
          <w:lang w:val="en-US" w:eastAsia="zh-CN"/>
        </w:rPr>
        <w:t>范围内进城（镇）落户的农村</w:t>
      </w:r>
      <w:r>
        <w:rPr>
          <w:rFonts w:hint="default"/>
          <w:color w:val="auto"/>
          <w:lang w:val="en-US" w:eastAsia="zh-CN"/>
        </w:rPr>
        <w:t>自然灾害危险区</w:t>
      </w:r>
      <w:r>
        <w:rPr>
          <w:rFonts w:hint="eastAsia"/>
          <w:color w:val="auto"/>
          <w:lang w:val="en-US" w:eastAsia="zh-CN"/>
        </w:rPr>
        <w:t>避险搬迁</w:t>
      </w:r>
      <w:r>
        <w:rPr>
          <w:rFonts w:hint="default"/>
          <w:color w:val="auto"/>
          <w:lang w:val="en-US" w:eastAsia="zh-CN"/>
        </w:rPr>
        <w:t>建房户，包括</w:t>
      </w:r>
      <w:r>
        <w:rPr>
          <w:rFonts w:hint="eastAsia"/>
          <w:color w:val="auto"/>
          <w:lang w:val="en-US" w:eastAsia="zh-CN"/>
        </w:rPr>
        <w:t>但不限于</w:t>
      </w:r>
      <w:r>
        <w:rPr>
          <w:rFonts w:hint="default"/>
          <w:color w:val="auto"/>
          <w:lang w:val="en-US" w:eastAsia="zh-CN"/>
        </w:rPr>
        <w:t>：</w:t>
      </w:r>
      <w:r>
        <w:rPr>
          <w:rFonts w:hint="eastAsia"/>
          <w:color w:val="auto"/>
          <w:lang w:val="en-US" w:eastAsia="zh-CN"/>
        </w:rPr>
        <w:t>进城落户的</w:t>
      </w:r>
      <w:r>
        <w:rPr>
          <w:rFonts w:hint="default"/>
          <w:color w:val="auto"/>
          <w:lang w:val="en-US" w:eastAsia="zh-CN"/>
        </w:rPr>
        <w:t>地质灾害隐患点</w:t>
      </w:r>
      <w:r>
        <w:rPr>
          <w:rFonts w:hint="eastAsia"/>
          <w:color w:val="auto"/>
          <w:lang w:val="en-US" w:eastAsia="zh-CN"/>
        </w:rPr>
        <w:t>避险搬迁</w:t>
      </w:r>
      <w:r>
        <w:rPr>
          <w:rFonts w:hint="default"/>
          <w:color w:val="auto"/>
          <w:lang w:val="en-US" w:eastAsia="zh-CN"/>
        </w:rPr>
        <w:t>建房户</w:t>
      </w:r>
      <w:r>
        <w:rPr>
          <w:rFonts w:hint="eastAsia"/>
          <w:color w:val="auto"/>
          <w:lang w:val="en-US" w:eastAsia="zh-CN"/>
        </w:rPr>
        <w:t>、</w:t>
      </w:r>
      <w:r>
        <w:rPr>
          <w:rFonts w:hint="default"/>
          <w:color w:val="auto"/>
          <w:lang w:val="en-US" w:eastAsia="zh-CN"/>
        </w:rPr>
        <w:t>农村削坡建房</w:t>
      </w:r>
      <w:r>
        <w:rPr>
          <w:rFonts w:hint="eastAsia"/>
          <w:color w:val="auto"/>
          <w:lang w:val="en-US" w:eastAsia="zh-CN"/>
        </w:rPr>
        <w:t>避险搬迁</w:t>
      </w:r>
      <w:r>
        <w:rPr>
          <w:rFonts w:hint="default"/>
          <w:color w:val="auto"/>
          <w:lang w:val="en-US" w:eastAsia="zh-CN"/>
        </w:rPr>
        <w:t>户</w:t>
      </w:r>
      <w:r>
        <w:rPr>
          <w:rFonts w:hint="eastAsia"/>
          <w:color w:val="auto"/>
          <w:lang w:val="en-US" w:eastAsia="zh-CN"/>
        </w:rPr>
        <w:t>、</w:t>
      </w:r>
      <w:r>
        <w:rPr>
          <w:rFonts w:hint="default"/>
          <w:color w:val="auto"/>
          <w:lang w:val="en-US" w:eastAsia="zh-CN"/>
        </w:rPr>
        <w:t>河湖管理范围内和山洪</w:t>
      </w:r>
      <w:r>
        <w:rPr>
          <w:rFonts w:hint="eastAsia"/>
          <w:color w:val="auto"/>
          <w:lang w:val="en-US" w:eastAsia="zh-CN"/>
        </w:rPr>
        <w:t>灾害</w:t>
      </w:r>
      <w:r>
        <w:rPr>
          <w:rFonts w:hint="default"/>
          <w:color w:val="auto"/>
          <w:lang w:val="en-US" w:eastAsia="zh-CN"/>
        </w:rPr>
        <w:t>危险区</w:t>
      </w:r>
      <w:r>
        <w:rPr>
          <w:rFonts w:hint="eastAsia"/>
          <w:color w:val="auto"/>
          <w:lang w:val="en-US" w:eastAsia="zh-CN"/>
        </w:rPr>
        <w:t>避险搬迁</w:t>
      </w:r>
      <w:r>
        <w:rPr>
          <w:rFonts w:hint="default"/>
          <w:color w:val="auto"/>
          <w:lang w:val="en-US" w:eastAsia="zh-CN"/>
        </w:rPr>
        <w:t>建房户</w:t>
      </w:r>
      <w:r>
        <w:rPr>
          <w:rFonts w:hint="eastAsia"/>
          <w:color w:val="auto"/>
          <w:lang w:val="en-US" w:eastAsia="zh-CN"/>
        </w:rPr>
        <w:t>、</w:t>
      </w:r>
      <w:r>
        <w:rPr>
          <w:rFonts w:hint="default"/>
          <w:color w:val="auto"/>
          <w:lang w:val="en-US" w:eastAsia="zh-CN"/>
        </w:rPr>
        <w:t>其他受自然灾害威胁并有搬迁意愿的建房户</w:t>
      </w:r>
      <w:r>
        <w:rPr>
          <w:rFonts w:hint="eastAsia"/>
          <w:color w:val="auto"/>
          <w:lang w:val="en-US" w:eastAsia="zh-CN"/>
        </w:rPr>
        <w:t>，以下统称为“进城（镇）落户的避险搬迁村民”。</w:t>
      </w:r>
    </w:p>
    <w:p w14:paraId="5378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二、宅基地自愿有偿退出情形</w:t>
      </w:r>
    </w:p>
    <w:p w14:paraId="38814F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进城（镇）落户的避险搬迁村民</w:t>
      </w:r>
      <w:r>
        <w:rPr>
          <w:rFonts w:hint="default"/>
          <w:color w:val="auto"/>
          <w:lang w:val="en-US" w:eastAsia="zh-CN"/>
        </w:rPr>
        <w:t>申请自愿有偿退出</w:t>
      </w:r>
      <w:r>
        <w:rPr>
          <w:rFonts w:hint="eastAsia"/>
          <w:color w:val="auto"/>
          <w:lang w:val="en-US" w:eastAsia="zh-CN"/>
        </w:rPr>
        <w:t>的情形：</w:t>
      </w:r>
    </w:p>
    <w:p w14:paraId="7DCB93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（一）本集体经济组织成员依法取得的宅基地和农村住宅，可以申请全部或部分退出宅基地和农村住宅；</w:t>
      </w:r>
    </w:p>
    <w:p w14:paraId="582874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（二）非本集体经济组织成员</w:t>
      </w:r>
      <w:r>
        <w:rPr>
          <w:rFonts w:hint="default"/>
          <w:color w:val="auto"/>
          <w:lang w:val="en-US" w:eastAsia="zh-CN"/>
        </w:rPr>
        <w:t>通过赠与、继承</w:t>
      </w:r>
      <w:r>
        <w:rPr>
          <w:rFonts w:hint="eastAsia"/>
          <w:color w:val="auto"/>
          <w:lang w:val="en-US" w:eastAsia="zh-CN"/>
        </w:rPr>
        <w:t>或其他合法</w:t>
      </w:r>
      <w:r>
        <w:rPr>
          <w:rFonts w:hint="default"/>
          <w:color w:val="auto"/>
          <w:lang w:val="en-US" w:eastAsia="zh-CN"/>
        </w:rPr>
        <w:t>方式</w:t>
      </w:r>
      <w:r>
        <w:rPr>
          <w:rFonts w:hint="eastAsia"/>
          <w:color w:val="auto"/>
          <w:lang w:val="en-US" w:eastAsia="zh-CN"/>
        </w:rPr>
        <w:t>取得农村住宅而占用宅基地的</w:t>
      </w:r>
      <w:r>
        <w:rPr>
          <w:rFonts w:hint="default"/>
          <w:color w:val="auto"/>
          <w:lang w:val="en-US" w:eastAsia="zh-CN"/>
        </w:rPr>
        <w:t>，</w:t>
      </w:r>
      <w:r>
        <w:rPr>
          <w:rFonts w:hint="eastAsia"/>
          <w:color w:val="auto"/>
          <w:lang w:val="en-US" w:eastAsia="zh-CN"/>
        </w:rPr>
        <w:t>可以</w:t>
      </w:r>
      <w:r>
        <w:rPr>
          <w:rFonts w:hint="default"/>
          <w:color w:val="auto"/>
          <w:lang w:val="en-US" w:eastAsia="zh-CN"/>
        </w:rPr>
        <w:t>申请退出</w:t>
      </w:r>
      <w:r>
        <w:rPr>
          <w:rFonts w:hint="eastAsia"/>
          <w:color w:val="auto"/>
          <w:highlight w:val="none"/>
          <w:lang w:val="en-US" w:eastAsia="zh-CN"/>
        </w:rPr>
        <w:t>农村住宅</w:t>
      </w:r>
      <w:r>
        <w:rPr>
          <w:rFonts w:hint="eastAsia"/>
          <w:color w:val="auto"/>
          <w:lang w:val="en-US" w:eastAsia="zh-CN"/>
        </w:rPr>
        <w:t>。</w:t>
      </w:r>
    </w:p>
    <w:p w14:paraId="688E4C7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违法违规超占、多占的宅基地和农村住宅部分，按程序依法依规处置，不得申请有偿退出。共有产权房屋应当征得全体权属人同意后共同退出。</w:t>
      </w:r>
    </w:p>
    <w:p w14:paraId="3A25A1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三、退出程序</w:t>
      </w:r>
    </w:p>
    <w:p w14:paraId="001583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按“户申请、村（组）审核公示、镇（街）核定（认定）、县级复核（备案）”的程序进行：</w:t>
      </w:r>
    </w:p>
    <w:p w14:paraId="688342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（一）户申请：由进城（镇）落户的避险搬迁村民向所在的村（组）集体经济组织提出书面申请；</w:t>
      </w:r>
    </w:p>
    <w:p w14:paraId="5117C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（二）村（组）审核公示：村（组）对申请材料进行审核，主要审核申请人是否符合申请条件、集体经济组织成员身份情况、家庭成员、分户情况、宅基地信息等，审核结果在村（组）公示；</w:t>
      </w:r>
    </w:p>
    <w:p w14:paraId="1DEC92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（三）镇（街）核定（认定）：经村（组）审核公示无异议或异议不成立的，报镇（街）核定（认定）；</w:t>
      </w:r>
    </w:p>
    <w:p w14:paraId="491EB9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（四）县级复核（备案）：镇（街）按批将核定（认定）情况报县级自然资源、住房城乡建设、水务部门复核，报县级农业农村部门备案。</w:t>
      </w:r>
    </w:p>
    <w:p w14:paraId="0FC702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lang w:val="en-US" w:eastAsia="zh-CN"/>
        </w:rPr>
        <w:t>（五）归档备查：按程序审批同意后，退出户应当与所在的村（组）集体经济组织签定书面退出协议，镇（街）、村（组）应当按“一户一档”原则，建立档案材料。</w:t>
      </w:r>
    </w:p>
    <w:p w14:paraId="73F0AD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四、补偿标准</w:t>
      </w:r>
    </w:p>
    <w:p w14:paraId="310C1F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（一）本集体经济组织成员申请退出全部</w:t>
      </w:r>
      <w:r>
        <w:rPr>
          <w:rFonts w:hint="default" w:ascii="Times New Roman" w:hAnsi="Times New Roman"/>
          <w:color w:val="auto"/>
          <w:highlight w:val="none"/>
          <w:lang w:val="en-US" w:eastAsia="zh-CN"/>
        </w:rPr>
        <w:t>宅基地</w:t>
      </w:r>
      <w:r>
        <w:rPr>
          <w:rFonts w:hint="eastAsia"/>
          <w:color w:val="auto"/>
          <w:highlight w:val="none"/>
          <w:lang w:val="en-US" w:eastAsia="zh-CN"/>
        </w:rPr>
        <w:t>和农村住宅的</w:t>
      </w:r>
      <w:r>
        <w:rPr>
          <w:rFonts w:hint="eastAsia" w:ascii="Times New Roman" w:hAnsi="Times New Roman"/>
          <w:color w:val="auto"/>
          <w:highlight w:val="none"/>
          <w:lang w:val="en-US" w:eastAsia="zh-CN"/>
        </w:rPr>
        <w:t>，</w:t>
      </w:r>
      <w:r>
        <w:rPr>
          <w:rFonts w:hint="eastAsia"/>
          <w:color w:val="auto"/>
          <w:highlight w:val="none"/>
          <w:lang w:val="en-US" w:eastAsia="zh-CN"/>
        </w:rPr>
        <w:t>可以获得宅基地资格权退出补偿、地面附着物补偿；申请退出部分宅基地和农村住宅的，可以获得地面附着物补偿。</w:t>
      </w:r>
    </w:p>
    <w:p w14:paraId="73C9C1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（二）非本集体经济组织成员申请退出农村住宅的，可以获得地面附着物补偿。</w:t>
      </w:r>
    </w:p>
    <w:p w14:paraId="58E5D3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color w:val="auto"/>
          <w:highlight w:val="none"/>
          <w:lang w:val="en-US" w:eastAsia="zh-CN"/>
        </w:rPr>
        <w:t>（三）补偿标准。</w:t>
      </w:r>
      <w:r>
        <w:rPr>
          <w:rFonts w:hint="default" w:ascii="Times New Roman" w:hAnsi="Times New Roman"/>
          <w:color w:val="auto"/>
          <w:highlight w:val="none"/>
          <w:lang w:val="en-US" w:eastAsia="zh-CN"/>
        </w:rPr>
        <w:t>宅基地</w:t>
      </w:r>
      <w:r>
        <w:rPr>
          <w:rFonts w:hint="eastAsia"/>
          <w:color w:val="auto"/>
          <w:highlight w:val="none"/>
          <w:lang w:val="en-US" w:eastAsia="zh-CN"/>
        </w:rPr>
        <w:t>和农村住宅补偿标准如下表，每户只能享受一次宅基地资格权退出补偿，住宅</w:t>
      </w:r>
      <w:r>
        <w:rPr>
          <w:rFonts w:hint="eastAsia"/>
          <w:color w:val="auto"/>
          <w:lang w:val="en-US" w:eastAsia="zh-CN"/>
        </w:rPr>
        <w:t>房屋以权属合法建筑面积为准，</w:t>
      </w:r>
      <w:r>
        <w:rPr>
          <w:rFonts w:hint="eastAsia"/>
          <w:color w:val="auto"/>
          <w:highlight w:val="none"/>
          <w:lang w:val="en-US" w:eastAsia="zh-CN"/>
        </w:rPr>
        <w:t>在此基础上参照《兴宁市征收土地管理办法》，或参考第三</w:t>
      </w:r>
      <w:r>
        <w:rPr>
          <w:rFonts w:hint="eastAsia"/>
          <w:color w:val="auto"/>
          <w:lang w:val="en-US" w:eastAsia="zh-CN"/>
        </w:rPr>
        <w:t>方评估价确定。</w:t>
      </w:r>
      <w:r>
        <w:rPr>
          <w:rFonts w:hint="eastAsia"/>
          <w:color w:val="auto"/>
          <w:highlight w:val="none"/>
          <w:lang w:val="en-US" w:eastAsia="zh-CN"/>
        </w:rPr>
        <w:t>猪（羊、牛）棚、家禽舍、简易杂房和水泥路面等其他地面附着物补偿</w:t>
      </w:r>
      <w:r>
        <w:rPr>
          <w:rFonts w:hint="eastAsia"/>
          <w:color w:val="auto"/>
          <w:lang w:val="en-US" w:eastAsia="zh-CN"/>
        </w:rPr>
        <w:t>价可参照《兴宁市征收土地地上附着物和青苗等补偿标准》，或参考第三方评估价确定。</w:t>
      </w:r>
    </w:p>
    <w:p w14:paraId="1063A2A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b/>
          <w:bCs/>
          <w:color w:val="auto"/>
          <w:lang w:val="en-US" w:eastAsia="zh-CN"/>
        </w:rPr>
      </w:pPr>
      <w:r>
        <w:rPr>
          <w:rFonts w:hint="eastAsia"/>
          <w:b/>
          <w:bCs/>
          <w:color w:val="auto"/>
          <w:lang w:val="en-US" w:eastAsia="zh-CN"/>
        </w:rPr>
        <w:t>兴宁市农村防灾减灾宅基地和住宅自愿</w:t>
      </w:r>
    </w:p>
    <w:p w14:paraId="6845B27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b/>
          <w:bCs/>
          <w:color w:val="auto"/>
          <w:lang w:val="en-US" w:eastAsia="zh-CN"/>
        </w:rPr>
      </w:pPr>
      <w:r>
        <w:rPr>
          <w:rFonts w:hint="eastAsia"/>
          <w:b/>
          <w:bCs/>
          <w:color w:val="auto"/>
          <w:lang w:val="en-US" w:eastAsia="zh-CN"/>
        </w:rPr>
        <w:t>有偿退出补偿参考标准表</w:t>
      </w:r>
    </w:p>
    <w:tbl>
      <w:tblPr>
        <w:tblStyle w:val="6"/>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2632"/>
        <w:gridCol w:w="1458"/>
        <w:gridCol w:w="1458"/>
        <w:gridCol w:w="1458"/>
        <w:gridCol w:w="1459"/>
      </w:tblGrid>
      <w:tr w14:paraId="0E48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Merge w:val="restart"/>
            <w:vAlign w:val="center"/>
          </w:tcPr>
          <w:p w14:paraId="49839BA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公文黑体" w:hAnsi="方正公文黑体" w:eastAsia="方正公文黑体" w:cs="方正公文黑体"/>
                <w:color w:val="auto"/>
                <w:sz w:val="28"/>
                <w:szCs w:val="28"/>
                <w:vertAlign w:val="baseline"/>
                <w:lang w:val="en-US" w:eastAsia="zh-CN"/>
              </w:rPr>
            </w:pPr>
            <w:r>
              <w:rPr>
                <w:rFonts w:hint="eastAsia" w:ascii="方正公文黑体" w:hAnsi="方正公文黑体" w:eastAsia="方正公文黑体" w:cs="方正公文黑体"/>
                <w:color w:val="auto"/>
                <w:sz w:val="28"/>
                <w:szCs w:val="28"/>
                <w:vertAlign w:val="baseline"/>
                <w:lang w:val="en-US" w:eastAsia="zh-CN"/>
              </w:rPr>
              <w:t>序号</w:t>
            </w:r>
          </w:p>
        </w:tc>
        <w:tc>
          <w:tcPr>
            <w:tcW w:w="2632" w:type="dxa"/>
            <w:vMerge w:val="restart"/>
            <w:vAlign w:val="center"/>
          </w:tcPr>
          <w:p w14:paraId="3664B73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公文黑体" w:hAnsi="方正公文黑体" w:eastAsia="方正公文黑体" w:cs="方正公文黑体"/>
                <w:color w:val="auto"/>
                <w:sz w:val="28"/>
                <w:szCs w:val="28"/>
                <w:vertAlign w:val="baseline"/>
                <w:lang w:val="en-US" w:eastAsia="zh-CN"/>
              </w:rPr>
            </w:pPr>
            <w:r>
              <w:rPr>
                <w:rFonts w:hint="eastAsia" w:ascii="方正公文黑体" w:hAnsi="方正公文黑体" w:eastAsia="方正公文黑体" w:cs="方正公文黑体"/>
                <w:color w:val="auto"/>
                <w:sz w:val="28"/>
                <w:szCs w:val="28"/>
                <w:vertAlign w:val="baseline"/>
                <w:lang w:val="en-US" w:eastAsia="zh-CN"/>
              </w:rPr>
              <w:t>区域</w:t>
            </w:r>
          </w:p>
        </w:tc>
        <w:tc>
          <w:tcPr>
            <w:tcW w:w="5833" w:type="dxa"/>
            <w:gridSpan w:val="4"/>
            <w:vAlign w:val="center"/>
          </w:tcPr>
          <w:p w14:paraId="29C0F8D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公文黑体" w:hAnsi="方正公文黑体" w:eastAsia="方正公文黑体" w:cs="方正公文黑体"/>
                <w:color w:val="auto"/>
                <w:sz w:val="28"/>
                <w:szCs w:val="28"/>
                <w:vertAlign w:val="baseline"/>
                <w:lang w:val="en-US" w:eastAsia="zh-CN"/>
              </w:rPr>
            </w:pPr>
            <w:r>
              <w:rPr>
                <w:rFonts w:hint="eastAsia" w:ascii="方正公文黑体" w:hAnsi="方正公文黑体" w:eastAsia="方正公文黑体" w:cs="方正公文黑体"/>
                <w:color w:val="auto"/>
                <w:sz w:val="28"/>
                <w:szCs w:val="28"/>
                <w:vertAlign w:val="baseline"/>
                <w:lang w:val="en-US" w:eastAsia="zh-CN"/>
              </w:rPr>
              <w:t>征收标准</w:t>
            </w:r>
          </w:p>
          <w:p w14:paraId="3286DF8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公文黑体" w:hAnsi="方正公文黑体" w:eastAsia="方正公文黑体" w:cs="方正公文黑体"/>
                <w:color w:val="auto"/>
                <w:sz w:val="28"/>
                <w:szCs w:val="28"/>
                <w:vertAlign w:val="baseline"/>
                <w:lang w:val="en-US" w:eastAsia="zh-CN"/>
              </w:rPr>
            </w:pPr>
            <w:r>
              <w:rPr>
                <w:rFonts w:hint="eastAsia" w:ascii="方正公文黑体" w:hAnsi="方正公文黑体" w:eastAsia="方正公文黑体" w:cs="方正公文黑体"/>
                <w:color w:val="auto"/>
                <w:sz w:val="28"/>
                <w:szCs w:val="28"/>
                <w:vertAlign w:val="baseline"/>
                <w:lang w:val="en-US" w:eastAsia="zh-CN"/>
              </w:rPr>
              <w:t>（元/㎡）</w:t>
            </w:r>
          </w:p>
        </w:tc>
      </w:tr>
      <w:tr w14:paraId="037F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Merge w:val="continue"/>
            <w:vAlign w:val="center"/>
          </w:tcPr>
          <w:p w14:paraId="68299EC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color w:val="auto"/>
                <w:sz w:val="28"/>
                <w:szCs w:val="28"/>
                <w:vertAlign w:val="baseline"/>
                <w:lang w:val="en-US" w:eastAsia="zh-CN"/>
              </w:rPr>
            </w:pPr>
          </w:p>
        </w:tc>
        <w:tc>
          <w:tcPr>
            <w:tcW w:w="2632" w:type="dxa"/>
            <w:vMerge w:val="continue"/>
            <w:vAlign w:val="center"/>
          </w:tcPr>
          <w:p w14:paraId="2F7BCEC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color w:val="auto"/>
                <w:sz w:val="28"/>
                <w:szCs w:val="28"/>
                <w:vertAlign w:val="baseline"/>
                <w:lang w:val="en-US" w:eastAsia="zh-CN"/>
              </w:rPr>
            </w:pPr>
          </w:p>
        </w:tc>
        <w:tc>
          <w:tcPr>
            <w:tcW w:w="1458" w:type="dxa"/>
            <w:vAlign w:val="center"/>
          </w:tcPr>
          <w:p w14:paraId="17D84C4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b/>
                <w:bCs/>
                <w:color w:val="auto"/>
                <w:sz w:val="28"/>
                <w:szCs w:val="28"/>
                <w:vertAlign w:val="baseline"/>
                <w:lang w:val="en-US" w:eastAsia="zh-CN"/>
              </w:rPr>
            </w:pPr>
            <w:r>
              <w:rPr>
                <w:rFonts w:hint="eastAsia"/>
                <w:b/>
                <w:bCs/>
                <w:color w:val="auto"/>
                <w:sz w:val="28"/>
                <w:szCs w:val="28"/>
                <w:vertAlign w:val="baseline"/>
                <w:lang w:val="en-US" w:eastAsia="zh-CN"/>
              </w:rPr>
              <w:t>宅基地</w:t>
            </w:r>
          </w:p>
        </w:tc>
        <w:tc>
          <w:tcPr>
            <w:tcW w:w="1458" w:type="dxa"/>
            <w:vAlign w:val="center"/>
          </w:tcPr>
          <w:p w14:paraId="5C9CDA5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b/>
                <w:bCs/>
                <w:color w:val="auto"/>
                <w:sz w:val="28"/>
                <w:szCs w:val="28"/>
                <w:vertAlign w:val="baseline"/>
                <w:lang w:val="en-US" w:eastAsia="zh-CN"/>
              </w:rPr>
            </w:pPr>
            <w:r>
              <w:rPr>
                <w:rFonts w:hint="eastAsia"/>
                <w:b/>
                <w:bCs/>
                <w:color w:val="auto"/>
                <w:sz w:val="28"/>
                <w:szCs w:val="28"/>
                <w:vertAlign w:val="baseline"/>
                <w:lang w:val="en-US" w:eastAsia="zh-CN"/>
              </w:rPr>
              <w:t>砖瓦房</w:t>
            </w:r>
          </w:p>
        </w:tc>
        <w:tc>
          <w:tcPr>
            <w:tcW w:w="1458" w:type="dxa"/>
            <w:shd w:val="clear"/>
            <w:vAlign w:val="center"/>
          </w:tcPr>
          <w:p w14:paraId="4EC0925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2312" w:cstheme="minorBidi"/>
                <w:b/>
                <w:bCs/>
                <w:color w:val="auto"/>
                <w:kern w:val="2"/>
                <w:sz w:val="28"/>
                <w:szCs w:val="28"/>
                <w:vertAlign w:val="baseline"/>
                <w:lang w:val="en-US" w:eastAsia="zh-CN" w:bidi="ar-SA"/>
              </w:rPr>
            </w:pPr>
            <w:r>
              <w:rPr>
                <w:rFonts w:hint="default"/>
                <w:b/>
                <w:bCs/>
                <w:color w:val="auto"/>
                <w:sz w:val="28"/>
                <w:szCs w:val="28"/>
                <w:vertAlign w:val="baseline"/>
                <w:lang w:val="en-US" w:eastAsia="zh-CN"/>
              </w:rPr>
              <w:t>砖混</w:t>
            </w:r>
            <w:r>
              <w:rPr>
                <w:rFonts w:hint="eastAsia"/>
                <w:b/>
                <w:bCs/>
                <w:color w:val="auto"/>
                <w:sz w:val="28"/>
                <w:szCs w:val="28"/>
                <w:vertAlign w:val="baseline"/>
                <w:lang w:val="en-US" w:eastAsia="zh-CN"/>
              </w:rPr>
              <w:t>楼房</w:t>
            </w:r>
          </w:p>
        </w:tc>
        <w:tc>
          <w:tcPr>
            <w:tcW w:w="1459" w:type="dxa"/>
            <w:shd w:val="clear"/>
            <w:vAlign w:val="center"/>
          </w:tcPr>
          <w:p w14:paraId="5E2A22C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b/>
                <w:bCs/>
                <w:color w:val="auto"/>
                <w:sz w:val="28"/>
                <w:szCs w:val="28"/>
                <w:vertAlign w:val="baseline"/>
                <w:lang w:val="en-US" w:eastAsia="zh-CN"/>
              </w:rPr>
            </w:pPr>
            <w:r>
              <w:rPr>
                <w:rFonts w:hint="eastAsia"/>
                <w:b/>
                <w:bCs/>
                <w:color w:val="auto"/>
                <w:sz w:val="28"/>
                <w:szCs w:val="28"/>
                <w:vertAlign w:val="baseline"/>
                <w:lang w:val="en-US" w:eastAsia="zh-CN"/>
              </w:rPr>
              <w:t>框架楼房</w:t>
            </w:r>
          </w:p>
        </w:tc>
      </w:tr>
      <w:tr w14:paraId="3A59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20CBD15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1</w:t>
            </w:r>
          </w:p>
        </w:tc>
        <w:tc>
          <w:tcPr>
            <w:tcW w:w="2632" w:type="dxa"/>
            <w:vAlign w:val="center"/>
          </w:tcPr>
          <w:p w14:paraId="4DAA6B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兴田街道、宁新街道、福兴街道（大塘村、梅子村除外）、刁坊镇（罗坝村、圩东村）</w:t>
            </w:r>
          </w:p>
        </w:tc>
        <w:tc>
          <w:tcPr>
            <w:tcW w:w="1458" w:type="dxa"/>
            <w:vAlign w:val="center"/>
          </w:tcPr>
          <w:p w14:paraId="7DF7ACB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color w:val="auto"/>
                <w:sz w:val="28"/>
                <w:szCs w:val="28"/>
                <w:vertAlign w:val="baseline"/>
                <w:lang w:val="en-US" w:eastAsia="zh-CN"/>
              </w:rPr>
            </w:pPr>
            <w:r>
              <w:rPr>
                <w:rFonts w:hint="default"/>
                <w:color w:val="auto"/>
                <w:sz w:val="28"/>
                <w:szCs w:val="28"/>
                <w:vertAlign w:val="baseline"/>
                <w:lang w:val="en-US" w:eastAsia="zh-CN"/>
              </w:rPr>
              <w:t>9</w:t>
            </w:r>
            <w:r>
              <w:rPr>
                <w:rFonts w:hint="eastAsia"/>
                <w:color w:val="auto"/>
                <w:sz w:val="28"/>
                <w:szCs w:val="28"/>
                <w:vertAlign w:val="baseline"/>
                <w:lang w:val="en-US" w:eastAsia="zh-CN"/>
              </w:rPr>
              <w:t>0</w:t>
            </w:r>
            <w:r>
              <w:rPr>
                <w:rFonts w:hint="default"/>
                <w:color w:val="auto"/>
                <w:sz w:val="28"/>
                <w:szCs w:val="28"/>
                <w:vertAlign w:val="baseline"/>
                <w:lang w:val="en-US" w:eastAsia="zh-CN"/>
              </w:rPr>
              <w:t>0</w:t>
            </w:r>
          </w:p>
        </w:tc>
        <w:tc>
          <w:tcPr>
            <w:tcW w:w="1458" w:type="dxa"/>
            <w:vAlign w:val="center"/>
          </w:tcPr>
          <w:p w14:paraId="0FB6568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806</w:t>
            </w:r>
          </w:p>
        </w:tc>
        <w:tc>
          <w:tcPr>
            <w:tcW w:w="1458" w:type="dxa"/>
            <w:shd w:val="clear"/>
            <w:vAlign w:val="center"/>
          </w:tcPr>
          <w:p w14:paraId="5182770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imes New Roman" w:hAnsi="Times New Roman" w:eastAsia="方正仿宋_GB2312" w:cstheme="minorBidi"/>
                <w:color w:val="auto"/>
                <w:kern w:val="2"/>
                <w:sz w:val="28"/>
                <w:szCs w:val="28"/>
                <w:vertAlign w:val="baseline"/>
                <w:lang w:val="en-US" w:eastAsia="zh-CN" w:bidi="ar-SA"/>
              </w:rPr>
            </w:pPr>
            <w:r>
              <w:rPr>
                <w:rFonts w:hint="eastAsia"/>
                <w:color w:val="auto"/>
                <w:sz w:val="28"/>
                <w:szCs w:val="28"/>
                <w:vertAlign w:val="baseline"/>
                <w:lang w:val="en-US" w:eastAsia="zh-CN"/>
              </w:rPr>
              <w:t>1085</w:t>
            </w:r>
          </w:p>
        </w:tc>
        <w:tc>
          <w:tcPr>
            <w:tcW w:w="1459" w:type="dxa"/>
            <w:shd w:val="clear"/>
            <w:vAlign w:val="center"/>
          </w:tcPr>
          <w:p w14:paraId="3D6EF1C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1346</w:t>
            </w:r>
          </w:p>
        </w:tc>
      </w:tr>
      <w:tr w14:paraId="1521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91" w:type="dxa"/>
            <w:vAlign w:val="center"/>
          </w:tcPr>
          <w:p w14:paraId="0DE8A13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2</w:t>
            </w:r>
          </w:p>
        </w:tc>
        <w:tc>
          <w:tcPr>
            <w:tcW w:w="2632" w:type="dxa"/>
            <w:vAlign w:val="center"/>
          </w:tcPr>
          <w:p w14:paraId="3803FA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福兴街道（大塘村、梅子村）、刁坊镇（罗坝村、圩东村除外）新陂镇、叶塘镇、大坪镇、罗岗镇、罗浮镇、龙田镇、石马镇、合水镇、黄陂镇、黄槐镇、宁中镇、永和镇、径南镇、坭陂镇、新圩镇、水口镇</w:t>
            </w:r>
          </w:p>
        </w:tc>
        <w:tc>
          <w:tcPr>
            <w:tcW w:w="1458" w:type="dxa"/>
            <w:vAlign w:val="center"/>
          </w:tcPr>
          <w:p w14:paraId="2BB83CA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sz w:val="28"/>
                <w:szCs w:val="28"/>
                <w:lang w:val="en-US" w:eastAsia="zh-CN"/>
              </w:rPr>
            </w:pPr>
            <w:r>
              <w:rPr>
                <w:rFonts w:hint="default"/>
                <w:sz w:val="28"/>
                <w:szCs w:val="28"/>
                <w:lang w:val="en-US" w:eastAsia="zh-CN"/>
              </w:rPr>
              <w:t>8</w:t>
            </w:r>
            <w:r>
              <w:rPr>
                <w:rFonts w:hint="eastAsia"/>
                <w:sz w:val="28"/>
                <w:szCs w:val="28"/>
                <w:lang w:val="en-US" w:eastAsia="zh-CN"/>
              </w:rPr>
              <w:t>50</w:t>
            </w:r>
          </w:p>
        </w:tc>
        <w:tc>
          <w:tcPr>
            <w:tcW w:w="1458" w:type="dxa"/>
            <w:vAlign w:val="center"/>
          </w:tcPr>
          <w:p w14:paraId="1DE5E21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806</w:t>
            </w:r>
          </w:p>
        </w:tc>
        <w:tc>
          <w:tcPr>
            <w:tcW w:w="1458" w:type="dxa"/>
            <w:shd w:val="clear"/>
            <w:vAlign w:val="center"/>
          </w:tcPr>
          <w:p w14:paraId="7E229B5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imes New Roman" w:hAnsi="Times New Roman" w:eastAsia="方正仿宋_GB2312" w:cstheme="minorBidi"/>
                <w:color w:val="auto"/>
                <w:kern w:val="2"/>
                <w:sz w:val="28"/>
                <w:szCs w:val="28"/>
                <w:vertAlign w:val="baseline"/>
                <w:lang w:val="en-US" w:eastAsia="zh-CN" w:bidi="ar-SA"/>
              </w:rPr>
            </w:pPr>
            <w:r>
              <w:rPr>
                <w:rFonts w:hint="eastAsia"/>
                <w:color w:val="auto"/>
                <w:sz w:val="28"/>
                <w:szCs w:val="28"/>
                <w:vertAlign w:val="baseline"/>
                <w:lang w:val="en-US" w:eastAsia="zh-CN"/>
              </w:rPr>
              <w:t>1085</w:t>
            </w:r>
          </w:p>
        </w:tc>
        <w:tc>
          <w:tcPr>
            <w:tcW w:w="1459" w:type="dxa"/>
            <w:shd w:val="clear"/>
            <w:vAlign w:val="center"/>
          </w:tcPr>
          <w:p w14:paraId="39C3F2C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1346</w:t>
            </w:r>
          </w:p>
        </w:tc>
      </w:tr>
    </w:tbl>
    <w:p w14:paraId="493287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lang w:val="en-US" w:eastAsia="zh-CN"/>
        </w:rPr>
      </w:pPr>
      <w:r>
        <w:rPr>
          <w:rFonts w:hint="eastAsia"/>
          <w:color w:val="auto"/>
          <w:lang w:val="en-US" w:eastAsia="zh-CN"/>
        </w:rPr>
        <w:t>（四）专项补助资金。对购买政府在叶塘镇和永和镇安置房的搬迁户由兴宁</w:t>
      </w:r>
      <w:r>
        <w:rPr>
          <w:rFonts w:hint="eastAsia" w:ascii="方正仿宋_GB2312" w:hAnsi="方正仿宋_GB2312" w:eastAsia="方正仿宋_GB2312" w:cs="方正仿宋_GB2312"/>
          <w:color w:val="auto"/>
          <w:lang w:val="en-US" w:eastAsia="zh-CN"/>
        </w:rPr>
        <w:t>本级财政给予不低于500元/㎡的专项补助资金，最高补贴额度不超过6.5万元/户；对购买城区房源的搬迁户，由兴宁本级财政给予不低于300元/㎡的专项补助资金，最高补贴额度不超过3.9万元/户。</w:t>
      </w:r>
    </w:p>
    <w:p w14:paraId="62141D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五、补偿方式</w:t>
      </w:r>
    </w:p>
    <w:p w14:paraId="7CB257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color w:val="auto"/>
          <w:lang w:val="en-US" w:eastAsia="zh-CN"/>
        </w:rPr>
      </w:pPr>
      <w:r>
        <w:rPr>
          <w:rFonts w:hint="eastAsia"/>
          <w:color w:val="auto"/>
          <w:lang w:val="en-US" w:eastAsia="zh-CN"/>
        </w:rPr>
        <w:t>进城落户的避险搬迁村民退出宅基地的补偿，可以采取实物安置、货币补偿的方式，原则上以实物安置为主。</w:t>
      </w:r>
    </w:p>
    <w:p w14:paraId="279F1C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color w:val="auto"/>
          <w:lang w:val="en-US" w:eastAsia="zh-CN"/>
        </w:rPr>
      </w:pPr>
      <w:r>
        <w:rPr>
          <w:rFonts w:hint="eastAsia"/>
          <w:color w:val="auto"/>
          <w:lang w:val="en-US" w:eastAsia="zh-CN"/>
        </w:rPr>
        <w:t>选择实物安置的，其应获得的补偿金额折算置换为安置房面积，不足部分由个人补足，超出部分转换为货币补偿。</w:t>
      </w:r>
    </w:p>
    <w:p w14:paraId="04E153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六、资金来源</w:t>
      </w:r>
    </w:p>
    <w:p w14:paraId="35A339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color w:val="auto"/>
          <w:lang w:val="en-US" w:eastAsia="zh-CN"/>
        </w:rPr>
      </w:pPr>
      <w:r>
        <w:rPr>
          <w:rFonts w:hint="eastAsia"/>
          <w:color w:val="auto"/>
          <w:lang w:val="en-US" w:eastAsia="zh-CN"/>
        </w:rPr>
        <w:t>按照“政府补助、金融支持、社会参与”的原则，多渠道、多元化筹措资金，相关专项资金使用需符合上级专项资金使用管理规定。</w:t>
      </w:r>
    </w:p>
    <w:p w14:paraId="5442D6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color w:val="auto"/>
          <w:lang w:val="en-US" w:eastAsia="zh-CN"/>
        </w:rPr>
      </w:pPr>
      <w:r>
        <w:rPr>
          <w:rFonts w:hint="eastAsia"/>
          <w:color w:val="auto"/>
          <w:highlight w:val="none"/>
          <w:lang w:val="en-US" w:eastAsia="zh-CN"/>
        </w:rPr>
        <w:t>（一）</w:t>
      </w:r>
      <w:r>
        <w:rPr>
          <w:rFonts w:hint="eastAsia"/>
          <w:color w:val="auto"/>
          <w:lang w:val="en-US" w:eastAsia="zh-CN"/>
        </w:rPr>
        <w:t>中央补助资金。用好国家发展改革委、财政部《支持梅州对接融入粤港澳大湾区加快振兴发展总体方案》，积极打开更多的政策口子，力争获取更多的中央专项补助资金支持。</w:t>
      </w:r>
    </w:p>
    <w:p w14:paraId="1C2A11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color w:val="auto"/>
          <w:lang w:val="en-US" w:eastAsia="zh-CN"/>
        </w:rPr>
      </w:pPr>
      <w:r>
        <w:rPr>
          <w:rFonts w:hint="eastAsia"/>
          <w:color w:val="auto"/>
          <w:highlight w:val="none"/>
          <w:lang w:val="en-US" w:eastAsia="zh-CN"/>
        </w:rPr>
        <w:t>（二）</w:t>
      </w:r>
      <w:r>
        <w:rPr>
          <w:rFonts w:hint="eastAsia"/>
          <w:color w:val="auto"/>
          <w:lang w:val="en-US" w:eastAsia="zh-CN"/>
        </w:rPr>
        <w:t>国债资金。紧紧抓住国家开展灾后重建和提升防灾减灾能力建设的机遇，积极争取各类国债资金支持。</w:t>
      </w:r>
    </w:p>
    <w:p w14:paraId="7C36B5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color w:val="auto"/>
          <w:lang w:val="en-US" w:eastAsia="zh-CN"/>
        </w:rPr>
      </w:pPr>
      <w:r>
        <w:rPr>
          <w:rFonts w:hint="eastAsia"/>
          <w:color w:val="auto"/>
          <w:highlight w:val="none"/>
          <w:lang w:val="en-US" w:eastAsia="zh-CN"/>
        </w:rPr>
        <w:t>（三）</w:t>
      </w:r>
      <w:r>
        <w:rPr>
          <w:rFonts w:hint="eastAsia"/>
          <w:color w:val="auto"/>
          <w:lang w:val="en-US" w:eastAsia="zh-CN"/>
        </w:rPr>
        <w:t>地方债券资金。用好国家发展改革委、财政部《支持梅州对接融入粤港澳大湾区加快振兴发展总体方案》和省《若干措施》，积极争取地方政府债券资金支持符合条件的项目建设。</w:t>
      </w:r>
    </w:p>
    <w:p w14:paraId="1EE6F7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color w:val="auto"/>
          <w:lang w:val="en-US" w:eastAsia="zh-CN"/>
        </w:rPr>
      </w:pPr>
      <w:r>
        <w:rPr>
          <w:rFonts w:hint="eastAsia"/>
          <w:color w:val="auto"/>
          <w:highlight w:val="none"/>
          <w:lang w:val="en-US" w:eastAsia="zh-CN"/>
        </w:rPr>
        <w:t>（四）</w:t>
      </w:r>
      <w:r>
        <w:rPr>
          <w:rFonts w:hint="eastAsia"/>
          <w:color w:val="auto"/>
          <w:lang w:val="en-US" w:eastAsia="zh-CN"/>
        </w:rPr>
        <w:t>省属部门专项资金。积极争取自然资源、住房城乡建设、水务、应急管理等部门行业山洪、地灾等防治工作专项资金支持。</w:t>
      </w:r>
    </w:p>
    <w:p w14:paraId="6263A5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color w:val="auto"/>
          <w:lang w:val="en-US" w:eastAsia="zh-CN"/>
        </w:rPr>
      </w:pPr>
      <w:r>
        <w:rPr>
          <w:rFonts w:hint="eastAsia"/>
          <w:color w:val="auto"/>
          <w:highlight w:val="none"/>
          <w:lang w:val="en-US" w:eastAsia="zh-CN"/>
        </w:rPr>
        <w:t>（五）</w:t>
      </w:r>
      <w:r>
        <w:rPr>
          <w:rFonts w:hint="eastAsia"/>
          <w:color w:val="auto"/>
          <w:lang w:val="en-US" w:eastAsia="zh-CN"/>
        </w:rPr>
        <w:t>市、县整合资金。统筹市、县自有资金进行配套或奖补。</w:t>
      </w:r>
    </w:p>
    <w:p w14:paraId="175631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color w:val="auto"/>
          <w:lang w:val="en-US" w:eastAsia="zh-CN"/>
        </w:rPr>
      </w:pPr>
      <w:r>
        <w:rPr>
          <w:rFonts w:hint="eastAsia"/>
          <w:color w:val="auto"/>
          <w:highlight w:val="none"/>
          <w:lang w:val="en-US" w:eastAsia="zh-CN"/>
        </w:rPr>
        <w:t>（六）</w:t>
      </w:r>
      <w:r>
        <w:rPr>
          <w:rFonts w:hint="eastAsia"/>
          <w:color w:val="auto"/>
          <w:lang w:val="en-US" w:eastAsia="zh-CN"/>
        </w:rPr>
        <w:t>建设用地增减挂钩（拆旧复垦）收益资金。宅基地及其房屋等附着物腾退，纳入城乡建设用地增减挂钩（拆旧复垦）腾退建设用地收益部分资金。</w:t>
      </w:r>
    </w:p>
    <w:p w14:paraId="0A894A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color w:val="FF0000"/>
          <w:lang w:val="en-US" w:eastAsia="zh-CN"/>
        </w:rPr>
      </w:pPr>
      <w:r>
        <w:rPr>
          <w:rFonts w:hint="eastAsia"/>
          <w:color w:val="auto"/>
          <w:highlight w:val="none"/>
          <w:lang w:val="en-US" w:eastAsia="zh-CN"/>
        </w:rPr>
        <w:t>（七）</w:t>
      </w:r>
      <w:r>
        <w:rPr>
          <w:rFonts w:hint="eastAsia"/>
          <w:color w:val="auto"/>
          <w:lang w:val="en-US" w:eastAsia="zh-CN"/>
        </w:rPr>
        <w:t>社会参与。鼓励社会各界通过捐赠、援助等方式参与避险搬迁工作，为搬迁群众提供必要的支持和帮助。</w:t>
      </w:r>
    </w:p>
    <w:p w14:paraId="1CC91C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七、宅基地退出后盘活利用</w:t>
      </w:r>
    </w:p>
    <w:p w14:paraId="2D8283F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color w:val="auto"/>
          <w:lang w:val="en-US" w:eastAsia="zh-CN"/>
        </w:rPr>
      </w:pPr>
      <w:r>
        <w:rPr>
          <w:rFonts w:hint="eastAsia"/>
          <w:color w:val="auto"/>
          <w:lang w:val="en-US" w:eastAsia="zh-CN"/>
        </w:rPr>
        <w:t>进城（镇）落户的避险搬迁村民退出宅基地后，地上附着物应及时拆除，除按需预留一定数量用于集体经济组织内成员再分配外，其余可结合城乡建设用地增减挂钩政策，按照“宜耕则耕、宜林则林、宜草则草”原则及时复垦复绿，形成的相关指标由兴宁市统筹使用，或者以农村集体经营性建设用地方式入市交易。</w:t>
      </w:r>
    </w:p>
    <w:p w14:paraId="5CB880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olor w:val="0000FF"/>
          <w:lang w:val="en-US" w:eastAsia="zh-CN"/>
        </w:rPr>
      </w:pPr>
      <w:r>
        <w:rPr>
          <w:rFonts w:hint="eastAsia"/>
          <w:color w:val="auto"/>
          <w:lang w:val="en-US" w:eastAsia="zh-CN"/>
        </w:rPr>
        <w:t>（一）</w:t>
      </w:r>
      <w:r>
        <w:rPr>
          <w:rFonts w:hint="default" w:ascii="Times New Roman" w:hAnsi="Times New Roman"/>
          <w:color w:val="auto"/>
          <w:lang w:val="en-US" w:eastAsia="zh-CN"/>
        </w:rPr>
        <w:t>纳入全域土地综合整治腾挪使用。避险搬迁村民退出的宅基地纳入全域土地综合整治，通过城乡建设用地增减挂钩（拆旧复垦）等政策腾退，形成的建设用地指标除用于避险搬迁建新安置使用外，纳入省、市</w:t>
      </w:r>
      <w:r>
        <w:rPr>
          <w:rFonts w:hint="eastAsia"/>
          <w:color w:val="auto"/>
          <w:lang w:val="en-US" w:eastAsia="zh-CN"/>
        </w:rPr>
        <w:t>“</w:t>
      </w:r>
      <w:r>
        <w:rPr>
          <w:rFonts w:hint="default" w:ascii="Times New Roman" w:hAnsi="Times New Roman"/>
          <w:color w:val="auto"/>
          <w:lang w:val="en-US" w:eastAsia="zh-CN"/>
        </w:rPr>
        <w:t>指标池</w:t>
      </w:r>
      <w:r>
        <w:rPr>
          <w:rFonts w:hint="eastAsia"/>
          <w:color w:val="auto"/>
          <w:lang w:val="en-US" w:eastAsia="zh-CN"/>
        </w:rPr>
        <w:t>”</w:t>
      </w:r>
      <w:r>
        <w:rPr>
          <w:rFonts w:hint="default" w:ascii="Times New Roman" w:hAnsi="Times New Roman"/>
          <w:color w:val="auto"/>
          <w:lang w:val="en-US" w:eastAsia="zh-CN"/>
        </w:rPr>
        <w:t>调剂使用。</w:t>
      </w:r>
      <w:r>
        <w:rPr>
          <w:rFonts w:hint="eastAsia" w:ascii="Times New Roman" w:hAnsi="Times New Roman"/>
          <w:color w:val="auto"/>
          <w:lang w:val="en-US" w:eastAsia="zh-CN"/>
        </w:rPr>
        <w:t>通过城乡建设用地增减挂钩（或拆旧复垦）产生的</w:t>
      </w:r>
      <w:r>
        <w:rPr>
          <w:rFonts w:hint="eastAsia"/>
          <w:color w:val="auto"/>
          <w:lang w:val="en-US" w:eastAsia="zh-CN"/>
        </w:rPr>
        <w:t>收益</w:t>
      </w:r>
      <w:r>
        <w:rPr>
          <w:rFonts w:hint="eastAsia" w:ascii="Times New Roman" w:hAnsi="Times New Roman"/>
          <w:color w:val="auto"/>
          <w:lang w:val="en-US" w:eastAsia="zh-CN"/>
        </w:rPr>
        <w:t>按</w:t>
      </w:r>
      <w:r>
        <w:rPr>
          <w:rFonts w:hint="eastAsia"/>
          <w:lang w:val="en-US" w:eastAsia="zh-CN"/>
        </w:rPr>
        <w:t>《广东省人民政府关于实施广东省全面推进拆旧复垦促进美丽乡村建设工作方案（试行）的补充通知》（</w:t>
      </w:r>
      <w:r>
        <w:rPr>
          <w:rFonts w:hint="eastAsia" w:ascii="Times New Roman" w:hAnsi="Times New Roman"/>
          <w:color w:val="auto"/>
          <w:lang w:val="en-US" w:eastAsia="zh-CN"/>
        </w:rPr>
        <w:t>粤府函</w:t>
      </w:r>
      <w:r>
        <w:rPr>
          <w:rFonts w:hint="eastAsia" w:ascii="方正仿宋_GB2312" w:hAnsi="方正仿宋_GB2312" w:eastAsia="方正仿宋_GB2312" w:cs="方正仿宋_GB2312"/>
          <w:color w:val="auto"/>
          <w:lang w:val="en-US" w:eastAsia="zh-CN"/>
        </w:rPr>
        <w:t>〔2019〕389</w:t>
      </w:r>
      <w:r>
        <w:rPr>
          <w:rFonts w:hint="eastAsia" w:ascii="Times New Roman" w:hAnsi="Times New Roman"/>
          <w:color w:val="auto"/>
          <w:lang w:val="en-US" w:eastAsia="zh-CN"/>
        </w:rPr>
        <w:t>号</w:t>
      </w:r>
      <w:r>
        <w:rPr>
          <w:rFonts w:hint="eastAsia"/>
          <w:lang w:val="en-US" w:eastAsia="zh-CN"/>
        </w:rPr>
        <w:t>）分配</w:t>
      </w:r>
      <w:r>
        <w:rPr>
          <w:rFonts w:hint="eastAsia" w:ascii="Times New Roman" w:hAnsi="Times New Roman"/>
          <w:color w:val="auto"/>
          <w:lang w:val="en-US" w:eastAsia="zh-CN"/>
        </w:rPr>
        <w:t>，复垦指标收益扣除成本后，净</w:t>
      </w:r>
      <w:bookmarkStart w:id="0" w:name="_GoBack"/>
      <w:r>
        <w:rPr>
          <w:rFonts w:hint="eastAsia" w:ascii="方正仿宋_GB2312" w:hAnsi="方正仿宋_GB2312" w:eastAsia="方正仿宋_GB2312" w:cs="方正仿宋_GB2312"/>
          <w:color w:val="auto"/>
          <w:lang w:val="en-US" w:eastAsia="zh-CN"/>
        </w:rPr>
        <w:t>收益按5%、5%、5%、10%和75%的比</w:t>
      </w:r>
      <w:bookmarkEnd w:id="0"/>
      <w:r>
        <w:rPr>
          <w:rFonts w:hint="eastAsia" w:ascii="Times New Roman" w:hAnsi="Times New Roman"/>
          <w:color w:val="auto"/>
          <w:lang w:val="en-US" w:eastAsia="zh-CN"/>
        </w:rPr>
        <w:t>例分配给县级财政、镇级财政、</w:t>
      </w:r>
      <w:r>
        <w:rPr>
          <w:rFonts w:hint="eastAsia"/>
          <w:color w:val="auto"/>
          <w:lang w:val="en-US" w:eastAsia="zh-CN"/>
        </w:rPr>
        <w:t>村民委员会、</w:t>
      </w:r>
      <w:r>
        <w:rPr>
          <w:rFonts w:hint="eastAsia" w:ascii="Times New Roman" w:hAnsi="Times New Roman"/>
          <w:color w:val="auto"/>
          <w:lang w:val="en-US" w:eastAsia="zh-CN"/>
        </w:rPr>
        <w:t>土地所有权人和土地使用权人。复垦形成的新增耕地指标由</w:t>
      </w:r>
      <w:r>
        <w:rPr>
          <w:rFonts w:hint="eastAsia"/>
          <w:color w:val="auto"/>
          <w:lang w:val="en-US" w:eastAsia="zh-CN"/>
        </w:rPr>
        <w:t>兴宁市</w:t>
      </w:r>
      <w:r>
        <w:rPr>
          <w:rFonts w:hint="eastAsia" w:ascii="Times New Roman" w:hAnsi="Times New Roman"/>
          <w:color w:val="auto"/>
          <w:lang w:val="en-US" w:eastAsia="zh-CN"/>
        </w:rPr>
        <w:t>人民政府持有，用于项目所在镇（街）落实耕地占补平衡或有偿调剂使用。</w:t>
      </w:r>
    </w:p>
    <w:p w14:paraId="36C9A4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olor w:val="auto"/>
          <w:lang w:val="en-US" w:eastAsia="zh-CN"/>
        </w:rPr>
      </w:pPr>
      <w:r>
        <w:rPr>
          <w:rFonts w:hint="eastAsia"/>
          <w:color w:val="auto"/>
          <w:lang w:val="en-US" w:eastAsia="zh-CN"/>
        </w:rPr>
        <w:t>（二）</w:t>
      </w:r>
      <w:r>
        <w:rPr>
          <w:rFonts w:hint="eastAsia" w:ascii="Times New Roman" w:hAnsi="Times New Roman"/>
          <w:color w:val="auto"/>
          <w:lang w:val="en-US" w:eastAsia="zh-CN"/>
        </w:rPr>
        <w:t>就地合理利用。</w:t>
      </w:r>
      <w:r>
        <w:rPr>
          <w:rFonts w:hint="eastAsia"/>
          <w:color w:val="auto"/>
          <w:lang w:val="en-US" w:eastAsia="zh-CN"/>
        </w:rPr>
        <w:t>在做好地质灾害风险评估和合理规划的情况下，</w:t>
      </w:r>
      <w:r>
        <w:rPr>
          <w:rFonts w:hint="eastAsia" w:ascii="Times New Roman" w:hAnsi="Times New Roman"/>
          <w:color w:val="auto"/>
          <w:lang w:val="en-US" w:eastAsia="zh-CN"/>
        </w:rPr>
        <w:t>可进行除商品房外的一二三产融合发展项目开发利用，参照《梅州市农村集体经营性建设用地入市改革工作指引》及</w:t>
      </w:r>
      <w:r>
        <w:rPr>
          <w:rFonts w:hint="eastAsia"/>
          <w:color w:val="auto"/>
          <w:lang w:val="en-US" w:eastAsia="zh-CN"/>
        </w:rPr>
        <w:t>《兴宁市农村集体经营性建设用地入市管理办法（试行）》</w:t>
      </w:r>
      <w:r>
        <w:rPr>
          <w:rFonts w:hint="eastAsia" w:ascii="Times New Roman" w:hAnsi="Times New Roman"/>
          <w:color w:val="auto"/>
          <w:lang w:val="en-US" w:eastAsia="zh-CN"/>
        </w:rPr>
        <w:t>执行。</w:t>
      </w:r>
    </w:p>
    <w:p w14:paraId="350C61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olor w:val="auto"/>
          <w:lang w:val="en-US" w:eastAsia="zh-CN"/>
        </w:rPr>
      </w:pPr>
      <w:r>
        <w:rPr>
          <w:rFonts w:hint="eastAsia"/>
          <w:color w:val="auto"/>
          <w:lang w:val="en-US" w:eastAsia="zh-CN"/>
        </w:rPr>
        <w:t>（三）暂未盘活利用地由属地政府负责监督管理工作。</w:t>
      </w:r>
    </w:p>
    <w:p w14:paraId="5B424D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八、其他</w:t>
      </w:r>
    </w:p>
    <w:p w14:paraId="4EEAC2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olor w:val="auto"/>
          <w:lang w:val="en-US" w:eastAsia="zh-CN"/>
        </w:rPr>
      </w:pPr>
      <w:r>
        <w:rPr>
          <w:rFonts w:hint="eastAsia" w:ascii="Times New Roman" w:hAnsi="Times New Roman"/>
          <w:color w:val="auto"/>
          <w:lang w:val="en-US" w:eastAsia="zh-CN"/>
        </w:rPr>
        <w:t>（一）</w:t>
      </w:r>
      <w:r>
        <w:rPr>
          <w:rFonts w:hint="eastAsia"/>
          <w:color w:val="auto"/>
          <w:lang w:val="en-US" w:eastAsia="zh-CN"/>
        </w:rPr>
        <w:t>进城（镇）落户的避险搬迁村民申请自愿有偿退出宅基地的，应当保障其住有所居，集体经济组织成员退出全部</w:t>
      </w:r>
      <w:r>
        <w:rPr>
          <w:rFonts w:hint="default" w:ascii="Times New Roman" w:hAnsi="Times New Roman"/>
          <w:color w:val="auto"/>
          <w:lang w:val="en-US" w:eastAsia="zh-CN"/>
        </w:rPr>
        <w:t>宅基地</w:t>
      </w:r>
      <w:r>
        <w:rPr>
          <w:rFonts w:hint="eastAsia"/>
          <w:color w:val="auto"/>
          <w:lang w:val="en-US" w:eastAsia="zh-CN"/>
        </w:rPr>
        <w:t>和农村住宅的</w:t>
      </w:r>
      <w:r>
        <w:rPr>
          <w:rFonts w:hint="eastAsia" w:ascii="Times New Roman" w:hAnsi="Times New Roman"/>
          <w:color w:val="auto"/>
          <w:lang w:val="en-US" w:eastAsia="zh-CN"/>
        </w:rPr>
        <w:t>，</w:t>
      </w:r>
      <w:r>
        <w:rPr>
          <w:rFonts w:hint="default" w:ascii="Times New Roman" w:hAnsi="Times New Roman"/>
          <w:color w:val="auto"/>
          <w:lang w:val="en-US" w:eastAsia="zh-CN"/>
        </w:rPr>
        <w:t>仍保留</w:t>
      </w:r>
      <w:r>
        <w:rPr>
          <w:rFonts w:hint="eastAsia"/>
          <w:color w:val="auto"/>
          <w:lang w:val="en-US" w:eastAsia="zh-CN"/>
        </w:rPr>
        <w:t>其</w:t>
      </w:r>
      <w:r>
        <w:rPr>
          <w:rFonts w:hint="default" w:ascii="Times New Roman" w:hAnsi="Times New Roman"/>
          <w:color w:val="auto"/>
          <w:lang w:val="en-US" w:eastAsia="zh-CN"/>
        </w:rPr>
        <w:t>农村集体经济组织成员的</w:t>
      </w:r>
      <w:r>
        <w:rPr>
          <w:rFonts w:hint="eastAsia"/>
          <w:color w:val="auto"/>
          <w:lang w:val="en-US" w:eastAsia="zh-CN"/>
        </w:rPr>
        <w:t>其他</w:t>
      </w:r>
      <w:r>
        <w:rPr>
          <w:rFonts w:hint="default" w:ascii="Times New Roman" w:hAnsi="Times New Roman"/>
          <w:color w:val="auto"/>
          <w:lang w:val="en-US" w:eastAsia="zh-CN"/>
        </w:rPr>
        <w:t>权利，其子女长大</w:t>
      </w:r>
      <w:r>
        <w:rPr>
          <w:rFonts w:hint="eastAsia" w:ascii="Times New Roman" w:hAnsi="Times New Roman"/>
          <w:color w:val="auto"/>
          <w:lang w:val="en-US" w:eastAsia="zh-CN"/>
        </w:rPr>
        <w:t>分户后，</w:t>
      </w:r>
      <w:r>
        <w:rPr>
          <w:rFonts w:hint="default" w:ascii="Times New Roman" w:hAnsi="Times New Roman"/>
          <w:color w:val="auto"/>
          <w:lang w:val="en-US" w:eastAsia="zh-CN"/>
        </w:rPr>
        <w:t>符合</w:t>
      </w:r>
      <w:r>
        <w:rPr>
          <w:rFonts w:hint="eastAsia"/>
          <w:color w:val="auto"/>
          <w:lang w:val="en-US" w:eastAsia="zh-CN"/>
        </w:rPr>
        <w:t>“</w:t>
      </w:r>
      <w:r>
        <w:rPr>
          <w:rFonts w:hint="default" w:ascii="Times New Roman" w:hAnsi="Times New Roman"/>
          <w:color w:val="auto"/>
          <w:lang w:val="en-US" w:eastAsia="zh-CN"/>
        </w:rPr>
        <w:t>一户一宅</w:t>
      </w:r>
      <w:r>
        <w:rPr>
          <w:rFonts w:hint="eastAsia"/>
          <w:color w:val="auto"/>
          <w:lang w:val="en-US" w:eastAsia="zh-CN"/>
        </w:rPr>
        <w:t>”</w:t>
      </w:r>
      <w:r>
        <w:rPr>
          <w:rFonts w:hint="default" w:ascii="Times New Roman" w:hAnsi="Times New Roman"/>
          <w:color w:val="auto"/>
          <w:lang w:val="en-US" w:eastAsia="zh-CN"/>
        </w:rPr>
        <w:t>规定、有建房需求的，可</w:t>
      </w:r>
      <w:r>
        <w:rPr>
          <w:rFonts w:hint="eastAsia" w:ascii="Times New Roman" w:hAnsi="Times New Roman"/>
          <w:color w:val="auto"/>
          <w:lang w:val="en-US" w:eastAsia="zh-CN"/>
        </w:rPr>
        <w:t>依法申请</w:t>
      </w:r>
      <w:r>
        <w:rPr>
          <w:rFonts w:hint="default" w:ascii="Times New Roman" w:hAnsi="Times New Roman"/>
          <w:color w:val="auto"/>
          <w:lang w:val="en-US" w:eastAsia="zh-CN"/>
        </w:rPr>
        <w:t>宅基地。</w:t>
      </w:r>
    </w:p>
    <w:p w14:paraId="51F652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2312" w:cstheme="minorBidi"/>
          <w:color w:val="auto"/>
          <w:sz w:val="32"/>
          <w:szCs w:val="32"/>
          <w:lang w:eastAsia="zh-CN"/>
        </w:rPr>
      </w:pPr>
      <w:r>
        <w:rPr>
          <w:rFonts w:hint="eastAsia" w:ascii="Times New Roman" w:hAnsi="Times New Roman"/>
          <w:color w:val="auto"/>
          <w:lang w:val="en-US" w:eastAsia="zh-CN"/>
        </w:rPr>
        <w:t>（二）</w:t>
      </w:r>
      <w:r>
        <w:rPr>
          <w:rFonts w:hint="eastAsia"/>
          <w:color w:val="auto"/>
          <w:lang w:val="en-US" w:eastAsia="zh-CN"/>
        </w:rPr>
        <w:t>实施宅基地自愿有偿退出，应当充分尊重群众意愿，</w:t>
      </w:r>
      <w:r>
        <w:rPr>
          <w:rFonts w:hint="eastAsia" w:ascii="Times New Roman" w:hAnsi="Times New Roman" w:eastAsia="方正仿宋_GB2312" w:cstheme="minorBidi"/>
          <w:color w:val="auto"/>
          <w:sz w:val="32"/>
          <w:szCs w:val="32"/>
          <w:lang w:eastAsia="zh-CN"/>
        </w:rPr>
        <w:t>不得强制或变相强制</w:t>
      </w:r>
      <w:r>
        <w:rPr>
          <w:rFonts w:hint="eastAsia"/>
          <w:color w:val="auto"/>
          <w:lang w:val="en-US" w:eastAsia="zh-CN"/>
        </w:rPr>
        <w:t>进城（镇）落户的避险搬迁村民</w:t>
      </w:r>
      <w:r>
        <w:rPr>
          <w:rFonts w:hint="eastAsia" w:ascii="Times New Roman" w:hAnsi="Times New Roman" w:eastAsia="方正仿宋_GB2312" w:cstheme="minorBidi"/>
          <w:color w:val="auto"/>
          <w:sz w:val="32"/>
          <w:szCs w:val="32"/>
          <w:lang w:eastAsia="zh-CN"/>
        </w:rPr>
        <w:t>退出宅基地，涉及拆除群众</w:t>
      </w:r>
      <w:r>
        <w:rPr>
          <w:rFonts w:hint="eastAsia" w:cstheme="minorBidi"/>
          <w:color w:val="auto"/>
          <w:sz w:val="32"/>
          <w:szCs w:val="32"/>
          <w:lang w:eastAsia="zh-CN"/>
        </w:rPr>
        <w:t>住宅</w:t>
      </w:r>
      <w:r>
        <w:rPr>
          <w:rFonts w:hint="eastAsia" w:ascii="Times New Roman" w:hAnsi="Times New Roman" w:eastAsia="方正仿宋_GB2312" w:cstheme="minorBidi"/>
          <w:color w:val="auto"/>
          <w:sz w:val="32"/>
          <w:szCs w:val="32"/>
          <w:lang w:eastAsia="zh-CN"/>
        </w:rPr>
        <w:t>的，原则上要</w:t>
      </w:r>
      <w:r>
        <w:rPr>
          <w:rFonts w:hint="eastAsia" w:cstheme="minorBidi"/>
          <w:color w:val="auto"/>
          <w:sz w:val="32"/>
          <w:szCs w:val="32"/>
          <w:lang w:eastAsia="zh-CN"/>
        </w:rPr>
        <w:t>先补偿后搬迁、</w:t>
      </w:r>
      <w:r>
        <w:rPr>
          <w:rFonts w:hint="eastAsia" w:ascii="Times New Roman" w:hAnsi="Times New Roman" w:eastAsia="方正仿宋_GB2312" w:cstheme="minorBidi"/>
          <w:color w:val="auto"/>
          <w:sz w:val="32"/>
          <w:szCs w:val="32"/>
          <w:lang w:eastAsia="zh-CN"/>
        </w:rPr>
        <w:t>先安置再拆旧</w:t>
      </w:r>
      <w:r>
        <w:rPr>
          <w:rFonts w:hint="eastAsia" w:cstheme="minorBidi"/>
          <w:color w:val="auto"/>
          <w:sz w:val="32"/>
          <w:szCs w:val="32"/>
          <w:lang w:eastAsia="zh-CN"/>
        </w:rPr>
        <w:t>、居住条件有改善</w:t>
      </w:r>
      <w:r>
        <w:rPr>
          <w:rFonts w:hint="eastAsia" w:ascii="Times New Roman" w:hAnsi="Times New Roman" w:eastAsia="方正仿宋_GB2312" w:cstheme="minorBidi"/>
          <w:color w:val="auto"/>
          <w:sz w:val="32"/>
          <w:szCs w:val="32"/>
          <w:lang w:eastAsia="zh-CN"/>
        </w:rPr>
        <w:t>。</w:t>
      </w:r>
    </w:p>
    <w:p w14:paraId="4D9873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（三）进城</w:t>
      </w:r>
      <w:r>
        <w:rPr>
          <w:rFonts w:hint="eastAsia"/>
          <w:color w:val="auto"/>
          <w:lang w:val="en-US" w:eastAsia="zh-CN"/>
        </w:rPr>
        <w:t>（镇）</w:t>
      </w:r>
      <w:r>
        <w:rPr>
          <w:rFonts w:hint="eastAsia" w:ascii="方正仿宋_GBK" w:hAnsi="方正仿宋_GBK" w:eastAsia="方正仿宋_GBK" w:cs="方正仿宋_GBK"/>
          <w:color w:val="auto"/>
          <w:sz w:val="32"/>
          <w:szCs w:val="32"/>
          <w:lang w:eastAsia="zh-CN"/>
        </w:rPr>
        <w:t>落户的非避险搬迁村民有意愿退出宅基地的，可参照本《指引》执行。</w:t>
      </w:r>
    </w:p>
    <w:p w14:paraId="159CDC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olor w:val="auto"/>
          <w:lang w:val="en-US" w:eastAsia="zh-CN"/>
        </w:rPr>
      </w:pPr>
      <w:r>
        <w:rPr>
          <w:rFonts w:hint="eastAsia" w:ascii="方正仿宋_GBK" w:hAnsi="方正仿宋_GBK" w:eastAsia="方正仿宋_GBK" w:cs="方正仿宋_GBK"/>
          <w:color w:val="auto"/>
          <w:sz w:val="32"/>
          <w:szCs w:val="32"/>
          <w:lang w:val="en-US" w:eastAsia="zh-CN"/>
        </w:rPr>
        <w:t>（四）本《指引》自印发之日起试行，试行时间为两年。印发实施后，如遇法律法规、上</w:t>
      </w:r>
      <w:r>
        <w:rPr>
          <w:rFonts w:hint="eastAsia" w:ascii="Times New Roman" w:hAnsi="Times New Roman"/>
          <w:color w:val="auto"/>
          <w:lang w:val="en-US" w:eastAsia="zh-CN"/>
        </w:rPr>
        <w:t>级政策另有规定的，从其规定。</w:t>
      </w:r>
    </w:p>
    <w:p w14:paraId="434915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olor w:val="auto"/>
          <w:lang w:val="en-US" w:eastAsia="zh-CN"/>
        </w:rPr>
      </w:pPr>
    </w:p>
    <w:p w14:paraId="54F3DE32">
      <w:pPr>
        <w:keepNext w:val="0"/>
        <w:keepLines w:val="0"/>
        <w:pageBreakBefore w:val="0"/>
        <w:widowControl w:val="0"/>
        <w:numPr>
          <w:ilvl w:val="0"/>
          <w:numId w:val="0"/>
        </w:numPr>
        <w:kinsoku/>
        <w:wordWrap/>
        <w:overflowPunct/>
        <w:topLinePunct w:val="0"/>
        <w:autoSpaceDE/>
        <w:autoSpaceDN/>
        <w:bidi w:val="0"/>
        <w:spacing w:line="560" w:lineRule="exact"/>
        <w:ind w:left="2240" w:leftChars="200" w:hanging="1600" w:hangingChars="500"/>
        <w:textAlignment w:val="auto"/>
        <w:rPr>
          <w:rFonts w:hint="eastAsia"/>
          <w:color w:val="auto"/>
          <w:lang w:val="en-US" w:eastAsia="zh-CN"/>
        </w:rPr>
      </w:pPr>
      <w:r>
        <w:rPr>
          <w:rFonts w:hint="eastAsia"/>
          <w:lang w:val="en-US" w:eastAsia="zh-CN"/>
        </w:rPr>
        <w:t>附件：1</w:t>
      </w:r>
      <w:r>
        <w:rPr>
          <w:rFonts w:hint="eastAsia"/>
          <w:color w:val="auto"/>
          <w:lang w:val="en-US" w:eastAsia="zh-CN"/>
        </w:rPr>
        <w:t>、兴宁市人民政府关于印发兴宁市征收土地管理办法的通知（兴市府〔2023〕57号）；</w:t>
      </w:r>
    </w:p>
    <w:p w14:paraId="4913683E">
      <w:pPr>
        <w:keepNext w:val="0"/>
        <w:keepLines w:val="0"/>
        <w:pageBreakBefore w:val="0"/>
        <w:widowControl w:val="0"/>
        <w:numPr>
          <w:ilvl w:val="0"/>
          <w:numId w:val="0"/>
        </w:numPr>
        <w:kinsoku/>
        <w:wordWrap/>
        <w:overflowPunct/>
        <w:topLinePunct w:val="0"/>
        <w:autoSpaceDE/>
        <w:autoSpaceDN/>
        <w:bidi w:val="0"/>
        <w:spacing w:line="560" w:lineRule="exact"/>
        <w:ind w:left="2240" w:leftChars="500" w:hanging="640" w:hangingChars="200"/>
        <w:textAlignment w:val="auto"/>
        <w:rPr>
          <w:rFonts w:hint="eastAsia"/>
          <w:color w:val="auto"/>
          <w:lang w:val="en-US" w:eastAsia="zh-CN"/>
        </w:rPr>
      </w:pPr>
      <w:r>
        <w:rPr>
          <w:rFonts w:hint="eastAsia"/>
          <w:color w:val="auto"/>
          <w:lang w:val="en-US" w:eastAsia="zh-CN"/>
        </w:rPr>
        <w:t>2</w:t>
      </w:r>
      <w:r>
        <w:rPr>
          <w:rFonts w:hint="eastAsia"/>
          <w:lang w:val="en-US" w:eastAsia="zh-CN"/>
        </w:rPr>
        <w:t>、</w:t>
      </w:r>
      <w:r>
        <w:rPr>
          <w:rFonts w:hint="eastAsia"/>
          <w:color w:val="auto"/>
          <w:lang w:val="en-US" w:eastAsia="zh-CN"/>
        </w:rPr>
        <w:t>兴宁市人民政府关于印发兴宁市征收土地地上附着物和青苗等补偿标准的通知（兴市府〔2024〕15号）；</w:t>
      </w:r>
    </w:p>
    <w:p w14:paraId="1F658705">
      <w:pPr>
        <w:keepNext w:val="0"/>
        <w:keepLines w:val="0"/>
        <w:pageBreakBefore w:val="0"/>
        <w:widowControl w:val="0"/>
        <w:kinsoku/>
        <w:wordWrap/>
        <w:overflowPunct/>
        <w:topLinePunct w:val="0"/>
        <w:autoSpaceDE/>
        <w:autoSpaceDN/>
        <w:bidi w:val="0"/>
        <w:spacing w:line="560" w:lineRule="exact"/>
        <w:ind w:left="2240" w:leftChars="500" w:hanging="640" w:hangingChars="200"/>
        <w:textAlignment w:val="auto"/>
        <w:rPr>
          <w:rFonts w:hint="eastAsia"/>
          <w:lang w:val="en-US" w:eastAsia="zh-CN"/>
        </w:rPr>
      </w:pPr>
      <w:r>
        <w:rPr>
          <w:rFonts w:hint="eastAsia"/>
          <w:lang w:val="en-US" w:eastAsia="zh-CN"/>
        </w:rPr>
        <w:t>3、广东省人民政府关于实施广东省全面推进拆旧复垦促进美丽乡村建设工作方案（试行）的补充通知</w:t>
      </w:r>
      <w:r>
        <w:rPr>
          <w:rFonts w:hint="eastAsia"/>
          <w:color w:val="auto"/>
          <w:lang w:val="en-US" w:eastAsia="zh-CN"/>
        </w:rPr>
        <w:t>（粤府函〔2019〕389号）</w:t>
      </w:r>
      <w:r>
        <w:rPr>
          <w:rFonts w:hint="eastAsia"/>
          <w:lang w:val="en-US" w:eastAsia="zh-CN"/>
        </w:rPr>
        <w:t>；</w:t>
      </w:r>
    </w:p>
    <w:p w14:paraId="238B51DA">
      <w:pPr>
        <w:keepNext w:val="0"/>
        <w:keepLines w:val="0"/>
        <w:pageBreakBefore w:val="0"/>
        <w:widowControl w:val="0"/>
        <w:numPr>
          <w:ilvl w:val="0"/>
          <w:numId w:val="0"/>
        </w:numPr>
        <w:kinsoku/>
        <w:wordWrap/>
        <w:overflowPunct/>
        <w:topLinePunct w:val="0"/>
        <w:autoSpaceDE/>
        <w:autoSpaceDN/>
        <w:bidi w:val="0"/>
        <w:spacing w:line="560" w:lineRule="exact"/>
        <w:ind w:left="2240" w:leftChars="500" w:hanging="640" w:hangingChars="200"/>
        <w:textAlignment w:val="auto"/>
        <w:rPr>
          <w:rFonts w:hint="eastAsia"/>
          <w:color w:val="auto"/>
          <w:lang w:val="en-US" w:eastAsia="zh-CN"/>
        </w:rPr>
      </w:pPr>
      <w:r>
        <w:rPr>
          <w:rFonts w:hint="eastAsia"/>
          <w:lang w:val="en-US" w:eastAsia="zh-CN"/>
        </w:rPr>
        <w:t>4、</w:t>
      </w:r>
      <w:r>
        <w:rPr>
          <w:rFonts w:hint="eastAsia"/>
          <w:color w:val="auto"/>
          <w:lang w:val="en-US" w:eastAsia="zh-CN"/>
        </w:rPr>
        <w:t>梅州市农村集体经营性建设用地入市改革工作指引（梅市明电〔2023〕128号）；</w:t>
      </w:r>
    </w:p>
    <w:p w14:paraId="69D41E96">
      <w:pPr>
        <w:keepNext w:val="0"/>
        <w:keepLines w:val="0"/>
        <w:pageBreakBefore w:val="0"/>
        <w:widowControl w:val="0"/>
        <w:numPr>
          <w:ilvl w:val="0"/>
          <w:numId w:val="0"/>
        </w:numPr>
        <w:kinsoku/>
        <w:wordWrap/>
        <w:overflowPunct/>
        <w:topLinePunct w:val="0"/>
        <w:autoSpaceDE/>
        <w:autoSpaceDN/>
        <w:bidi w:val="0"/>
        <w:spacing w:line="560" w:lineRule="exact"/>
        <w:ind w:left="1600" w:leftChars="0"/>
        <w:textAlignment w:val="auto"/>
        <w:rPr>
          <w:rFonts w:hint="default"/>
          <w:lang w:val="en-US" w:eastAsia="zh-CN"/>
        </w:rPr>
      </w:pPr>
      <w:r>
        <w:rPr>
          <w:rFonts w:hint="eastAsia"/>
          <w:lang w:val="en-US" w:eastAsia="zh-CN"/>
        </w:rPr>
        <w:t>5、</w:t>
      </w:r>
      <w:r>
        <w:rPr>
          <w:rFonts w:hint="eastAsia"/>
          <w:color w:val="auto"/>
          <w:lang w:val="en-US" w:eastAsia="zh-CN"/>
        </w:rPr>
        <w:t>兴宁市农村集体经营性建设用地入市管理办法(试行)的通知（兴市府〔2025〕3号）。</w:t>
      </w:r>
    </w:p>
    <w:p w14:paraId="27317E62">
      <w:pPr>
        <w:keepNext w:val="0"/>
        <w:keepLines w:val="0"/>
        <w:pageBreakBefore w:val="0"/>
        <w:widowControl w:val="0"/>
        <w:numPr>
          <w:ilvl w:val="0"/>
          <w:numId w:val="0"/>
        </w:numPr>
        <w:kinsoku/>
        <w:wordWrap/>
        <w:overflowPunct/>
        <w:topLinePunct w:val="0"/>
        <w:autoSpaceDE/>
        <w:autoSpaceDN/>
        <w:bidi w:val="0"/>
        <w:spacing w:line="560" w:lineRule="exact"/>
        <w:ind w:left="2240" w:leftChars="500" w:hanging="640" w:hangingChars="200"/>
        <w:textAlignment w:val="auto"/>
      </w:pPr>
    </w:p>
    <w:sectPr>
      <w:footerReference r:id="rId3" w:type="default"/>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A83BBE-A33C-46BA-BE0F-F84B9F2C3C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AADB82B3-3B56-4E98-9C95-631CEA15F502}"/>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embedRegular r:id="rId3" w:fontKey="{A2CFE05B-B433-45EA-AEEC-A156461C6C76}"/>
  </w:font>
  <w:font w:name="方正仿宋_GBK">
    <w:panose1 w:val="03000509000000000000"/>
    <w:charset w:val="86"/>
    <w:family w:val="auto"/>
    <w:pitch w:val="default"/>
    <w:sig w:usb0="00000001" w:usb1="080E0000" w:usb2="00000000" w:usb3="00000000" w:csb0="00040000" w:csb1="00000000"/>
    <w:embedRegular r:id="rId4" w:fontKey="{49816E1A-A40F-415A-B8F6-9D44ED824555}"/>
  </w:font>
  <w:font w:name="仿宋">
    <w:panose1 w:val="02010609060101010101"/>
    <w:charset w:val="86"/>
    <w:family w:val="auto"/>
    <w:pitch w:val="default"/>
    <w:sig w:usb0="800002BF" w:usb1="38CF7CFA" w:usb2="00000016" w:usb3="00000000" w:csb0="00040001" w:csb1="00000000"/>
    <w:embedRegular r:id="rId5" w:fontKey="{A493872B-8B81-4CED-BEAC-643D3434AF23}"/>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B04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5D7DE">
                          <w:pPr>
                            <w:pStyle w:val="3"/>
                          </w:pPr>
                          <w:r>
                            <w:t>—</w:t>
                          </w:r>
                          <w:r>
                            <w:rPr>
                              <w:rFonts w:hint="eastAsia" w:ascii="仿宋" w:hAnsi="仿宋" w:eastAsia="仿宋" w:cs="仿宋"/>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55D7DE">
                    <w:pPr>
                      <w:pStyle w:val="3"/>
                    </w:pPr>
                    <w:r>
                      <w:t>—</w:t>
                    </w:r>
                    <w:r>
                      <w:rPr>
                        <w:rFonts w:hint="eastAsia" w:ascii="仿宋" w:hAnsi="仿宋" w:eastAsia="仿宋" w:cs="仿宋"/>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14D55"/>
    <w:rsid w:val="001E2F52"/>
    <w:rsid w:val="00207852"/>
    <w:rsid w:val="00B06E28"/>
    <w:rsid w:val="02685C0C"/>
    <w:rsid w:val="03D4180E"/>
    <w:rsid w:val="05235E1B"/>
    <w:rsid w:val="058A1AE1"/>
    <w:rsid w:val="06A05249"/>
    <w:rsid w:val="071C0D73"/>
    <w:rsid w:val="075E75DE"/>
    <w:rsid w:val="081927FC"/>
    <w:rsid w:val="081D1247"/>
    <w:rsid w:val="093349FB"/>
    <w:rsid w:val="097A4477"/>
    <w:rsid w:val="0A652A31"/>
    <w:rsid w:val="0ABB4D47"/>
    <w:rsid w:val="0AFD0EBC"/>
    <w:rsid w:val="0B744619"/>
    <w:rsid w:val="0B792C38"/>
    <w:rsid w:val="0B877EBE"/>
    <w:rsid w:val="0BA87B69"/>
    <w:rsid w:val="0C1B3CF0"/>
    <w:rsid w:val="0C6A2581"/>
    <w:rsid w:val="0CCE2B10"/>
    <w:rsid w:val="0E6179B4"/>
    <w:rsid w:val="0EC97096"/>
    <w:rsid w:val="0EE20E2C"/>
    <w:rsid w:val="0EF3402A"/>
    <w:rsid w:val="10152804"/>
    <w:rsid w:val="114415F3"/>
    <w:rsid w:val="11A958FA"/>
    <w:rsid w:val="11E15093"/>
    <w:rsid w:val="123F625E"/>
    <w:rsid w:val="12681311"/>
    <w:rsid w:val="13C20EF5"/>
    <w:rsid w:val="13D57AD5"/>
    <w:rsid w:val="15347BD0"/>
    <w:rsid w:val="16287735"/>
    <w:rsid w:val="16A843D2"/>
    <w:rsid w:val="16BD3659"/>
    <w:rsid w:val="17885FB1"/>
    <w:rsid w:val="190D7BE9"/>
    <w:rsid w:val="195425EF"/>
    <w:rsid w:val="19571BA8"/>
    <w:rsid w:val="1AEF6A73"/>
    <w:rsid w:val="1B065B6B"/>
    <w:rsid w:val="1BF805FB"/>
    <w:rsid w:val="1C0632F8"/>
    <w:rsid w:val="1C406E5A"/>
    <w:rsid w:val="1D01483C"/>
    <w:rsid w:val="1D4B5AB7"/>
    <w:rsid w:val="1E2A6014"/>
    <w:rsid w:val="1FED13DC"/>
    <w:rsid w:val="202A5E57"/>
    <w:rsid w:val="20C631FA"/>
    <w:rsid w:val="21C44C50"/>
    <w:rsid w:val="21E62252"/>
    <w:rsid w:val="22252D7A"/>
    <w:rsid w:val="22374E27"/>
    <w:rsid w:val="23A10B26"/>
    <w:rsid w:val="23A76F89"/>
    <w:rsid w:val="23C87FA1"/>
    <w:rsid w:val="23D83E1C"/>
    <w:rsid w:val="24A02B8C"/>
    <w:rsid w:val="24FB6014"/>
    <w:rsid w:val="261B54AD"/>
    <w:rsid w:val="267C13D7"/>
    <w:rsid w:val="26B06F5F"/>
    <w:rsid w:val="27025EAC"/>
    <w:rsid w:val="272730F1"/>
    <w:rsid w:val="27B23302"/>
    <w:rsid w:val="27EC60E8"/>
    <w:rsid w:val="291E5D84"/>
    <w:rsid w:val="2A6B1546"/>
    <w:rsid w:val="2AE752D9"/>
    <w:rsid w:val="2B326299"/>
    <w:rsid w:val="2BC06835"/>
    <w:rsid w:val="2DE03FF9"/>
    <w:rsid w:val="2E073C7C"/>
    <w:rsid w:val="2F6B1FE9"/>
    <w:rsid w:val="305B27E8"/>
    <w:rsid w:val="30AB6B41"/>
    <w:rsid w:val="30D145D3"/>
    <w:rsid w:val="317433D6"/>
    <w:rsid w:val="32C739DA"/>
    <w:rsid w:val="330D6822"/>
    <w:rsid w:val="332B3F69"/>
    <w:rsid w:val="335E1684"/>
    <w:rsid w:val="341224B6"/>
    <w:rsid w:val="34DB0D1F"/>
    <w:rsid w:val="35611EC4"/>
    <w:rsid w:val="35AE2C2F"/>
    <w:rsid w:val="36EB14A9"/>
    <w:rsid w:val="37A93428"/>
    <w:rsid w:val="38240A3E"/>
    <w:rsid w:val="38A547BD"/>
    <w:rsid w:val="38CD7870"/>
    <w:rsid w:val="3B077069"/>
    <w:rsid w:val="3B2A71FC"/>
    <w:rsid w:val="3B392F9B"/>
    <w:rsid w:val="3B6049CB"/>
    <w:rsid w:val="3B7235DF"/>
    <w:rsid w:val="3B822B94"/>
    <w:rsid w:val="3B9F54F4"/>
    <w:rsid w:val="3C5A766D"/>
    <w:rsid w:val="3C681D8A"/>
    <w:rsid w:val="3CA134EE"/>
    <w:rsid w:val="3E104487"/>
    <w:rsid w:val="3F0B4C4E"/>
    <w:rsid w:val="3F784F35"/>
    <w:rsid w:val="3F966C0E"/>
    <w:rsid w:val="3FE52BDD"/>
    <w:rsid w:val="40093884"/>
    <w:rsid w:val="4012098A"/>
    <w:rsid w:val="40153FD6"/>
    <w:rsid w:val="404C3770"/>
    <w:rsid w:val="40A67324"/>
    <w:rsid w:val="40BC26A4"/>
    <w:rsid w:val="40EB2F89"/>
    <w:rsid w:val="418068D0"/>
    <w:rsid w:val="427E2307"/>
    <w:rsid w:val="42D02437"/>
    <w:rsid w:val="436808C1"/>
    <w:rsid w:val="43BF2BD7"/>
    <w:rsid w:val="443C7B01"/>
    <w:rsid w:val="44BF2E1F"/>
    <w:rsid w:val="450D1720"/>
    <w:rsid w:val="455E1F7C"/>
    <w:rsid w:val="45714D55"/>
    <w:rsid w:val="45A55DFD"/>
    <w:rsid w:val="46792AFA"/>
    <w:rsid w:val="46F9764D"/>
    <w:rsid w:val="478D5EAA"/>
    <w:rsid w:val="48587156"/>
    <w:rsid w:val="486D24D6"/>
    <w:rsid w:val="48D569F9"/>
    <w:rsid w:val="49090450"/>
    <w:rsid w:val="49890991"/>
    <w:rsid w:val="49AF0FF8"/>
    <w:rsid w:val="4A4E6A63"/>
    <w:rsid w:val="4A5479E6"/>
    <w:rsid w:val="4A800BE6"/>
    <w:rsid w:val="4AD30D16"/>
    <w:rsid w:val="4B005883"/>
    <w:rsid w:val="4B683E54"/>
    <w:rsid w:val="4BC13264"/>
    <w:rsid w:val="4C0A69B9"/>
    <w:rsid w:val="4D493511"/>
    <w:rsid w:val="4E235B10"/>
    <w:rsid w:val="4F980780"/>
    <w:rsid w:val="501F67AB"/>
    <w:rsid w:val="50DD469C"/>
    <w:rsid w:val="51F078E9"/>
    <w:rsid w:val="520914C1"/>
    <w:rsid w:val="522B006F"/>
    <w:rsid w:val="52E837CD"/>
    <w:rsid w:val="5311687F"/>
    <w:rsid w:val="531E2D4A"/>
    <w:rsid w:val="546931E9"/>
    <w:rsid w:val="54893A0D"/>
    <w:rsid w:val="548B08B3"/>
    <w:rsid w:val="54C50062"/>
    <w:rsid w:val="55A06BCC"/>
    <w:rsid w:val="55B6370E"/>
    <w:rsid w:val="55DA4639"/>
    <w:rsid w:val="56156687"/>
    <w:rsid w:val="56CD51B3"/>
    <w:rsid w:val="571132F2"/>
    <w:rsid w:val="571903F8"/>
    <w:rsid w:val="586E2E82"/>
    <w:rsid w:val="58C92347"/>
    <w:rsid w:val="59527BF2"/>
    <w:rsid w:val="5B6D2AC1"/>
    <w:rsid w:val="5F1C2834"/>
    <w:rsid w:val="60485BB9"/>
    <w:rsid w:val="608E59B3"/>
    <w:rsid w:val="60EB4BB4"/>
    <w:rsid w:val="618F68F6"/>
    <w:rsid w:val="62092E18"/>
    <w:rsid w:val="62A9666D"/>
    <w:rsid w:val="62EA2C49"/>
    <w:rsid w:val="62ED4E82"/>
    <w:rsid w:val="63612F0B"/>
    <w:rsid w:val="639B7692"/>
    <w:rsid w:val="63F20007"/>
    <w:rsid w:val="6445282D"/>
    <w:rsid w:val="647B4A37"/>
    <w:rsid w:val="64C01EB3"/>
    <w:rsid w:val="64C64F7A"/>
    <w:rsid w:val="656C5B97"/>
    <w:rsid w:val="65982E30"/>
    <w:rsid w:val="65A90B99"/>
    <w:rsid w:val="65E46075"/>
    <w:rsid w:val="661F0E5C"/>
    <w:rsid w:val="66430FEE"/>
    <w:rsid w:val="671169F6"/>
    <w:rsid w:val="682D7860"/>
    <w:rsid w:val="68A8713B"/>
    <w:rsid w:val="68D3759E"/>
    <w:rsid w:val="696D1EDE"/>
    <w:rsid w:val="698A2A90"/>
    <w:rsid w:val="6A2C1D99"/>
    <w:rsid w:val="6A8B1461"/>
    <w:rsid w:val="6B453112"/>
    <w:rsid w:val="6B713F07"/>
    <w:rsid w:val="6CC30793"/>
    <w:rsid w:val="6D08089B"/>
    <w:rsid w:val="6E072901"/>
    <w:rsid w:val="6E9C129B"/>
    <w:rsid w:val="709265FA"/>
    <w:rsid w:val="71442AE2"/>
    <w:rsid w:val="7306587D"/>
    <w:rsid w:val="73656E0A"/>
    <w:rsid w:val="73980F03"/>
    <w:rsid w:val="73B726D3"/>
    <w:rsid w:val="74055B35"/>
    <w:rsid w:val="74092D22"/>
    <w:rsid w:val="75114065"/>
    <w:rsid w:val="753811A8"/>
    <w:rsid w:val="75876E89"/>
    <w:rsid w:val="758962F1"/>
    <w:rsid w:val="75970A0E"/>
    <w:rsid w:val="75E9643F"/>
    <w:rsid w:val="75EF7FF3"/>
    <w:rsid w:val="764A5A81"/>
    <w:rsid w:val="772269FE"/>
    <w:rsid w:val="777C7EBC"/>
    <w:rsid w:val="781225CE"/>
    <w:rsid w:val="78482494"/>
    <w:rsid w:val="787D038F"/>
    <w:rsid w:val="79F77CCE"/>
    <w:rsid w:val="7A9B4AFD"/>
    <w:rsid w:val="7AB211E9"/>
    <w:rsid w:val="7AC04563"/>
    <w:rsid w:val="7AE7143A"/>
    <w:rsid w:val="7BAE0860"/>
    <w:rsid w:val="7CC973C1"/>
    <w:rsid w:val="7CF14290"/>
    <w:rsid w:val="7E1C5F55"/>
    <w:rsid w:val="7E4436FD"/>
    <w:rsid w:val="7E531AD3"/>
    <w:rsid w:val="7F6D27E0"/>
    <w:rsid w:val="7FBF303C"/>
    <w:rsid w:val="7FE7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2312" w:cstheme="minorBidi"/>
      <w:kern w:val="2"/>
      <w:sz w:val="32"/>
      <w:szCs w:val="32"/>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560" w:lineRule="exact"/>
      <w:outlineLvl w:val="3"/>
    </w:pPr>
    <w:rPr>
      <w:rFonts w:eastAsia="仿宋_GB2312"/>
      <w:b/>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3152</Words>
  <Characters>3213</Characters>
  <Lines>0</Lines>
  <Paragraphs>0</Paragraphs>
  <TotalTime>48</TotalTime>
  <ScaleCrop>false</ScaleCrop>
  <LinksUpToDate>false</LinksUpToDate>
  <CharactersWithSpaces>3214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2025-02-25T07:09:00Z</dcterms:created>
  <dc:creator>小fa</dc:creator>
  <cp:lastModifiedBy>刘永</cp:lastModifiedBy>
  <cp:lastPrinted>2025-03-17T06:29:00Z</cp:lastPrinted>
  <dcterms:modified xsi:type="dcterms:W3CDTF">2025-03-19T03:49:47Z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E964111522DF4C609889DC90BD5396D7_11</vt:lpwstr>
  </property>
  <property fmtid="{D5CDD505-2E9C-101B-9397-08002B2CF9AE}" pid="4" name="KSOTemplateDocerSaveRecord">
    <vt:lpwstr>eyJoZGlkIjoiMWJlNmZkZDI5YmMxZGQ4ZDNhYTRiOTE2MjlmMDI4ZDUiLCJ1c2VySWQiOiIxMDc3NjU2NDI5In0=</vt:lpwstr>
  </property>
</Properties>
</file>