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BF1674">
      <w:pPr>
        <w:widowControl/>
        <w:shd w:val="clear" w:color="auto" w:fill="FFFFFF"/>
        <w:snapToGrid w:val="0"/>
        <w:spacing w:line="590" w:lineRule="exact"/>
        <w:jc w:val="center"/>
        <w:rPr>
          <w:rFonts w:hint="eastAsia"/>
          <w:b/>
          <w:bCs/>
          <w:sz w:val="36"/>
          <w:szCs w:val="36"/>
        </w:rPr>
      </w:pPr>
      <w:r>
        <w:rPr>
          <w:rFonts w:hint="eastAsia"/>
          <w:b/>
          <w:bCs/>
          <w:sz w:val="36"/>
          <w:szCs w:val="36"/>
        </w:rPr>
        <w:t>不合格项目的消费警示</w:t>
      </w:r>
    </w:p>
    <w:p w14:paraId="36B6C395">
      <w:pPr>
        <w:widowControl/>
        <w:shd w:val="clear" w:color="auto" w:fill="FFFFFF"/>
        <w:snapToGrid w:val="0"/>
        <w:spacing w:line="590" w:lineRule="exact"/>
        <w:jc w:val="center"/>
        <w:rPr>
          <w:rFonts w:hint="eastAsia"/>
          <w:b/>
          <w:bCs/>
          <w:sz w:val="36"/>
          <w:szCs w:val="36"/>
        </w:rPr>
      </w:pPr>
    </w:p>
    <w:p w14:paraId="764DE891">
      <w:pPr>
        <w:pStyle w:val="2"/>
        <w:numPr>
          <w:ilvl w:val="0"/>
          <w:numId w:val="0"/>
        </w:numPr>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一、二氧化硫残留：</w:t>
      </w:r>
    </w:p>
    <w:p w14:paraId="45687433">
      <w:pPr>
        <w:pStyle w:val="2"/>
        <w:numPr>
          <w:ilvl w:val="0"/>
          <w:numId w:val="0"/>
        </w:numPr>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氧化硫是食品加工中常用的漂白剂和防腐剂，遇水以后形成亚硫酸。二氧化硫被氧化时可使食品的着色物质还原褪色，亚硫酸对食品的褐变有抑制作用，对细菌、真菌、酵母菌也有抑制作用，因此既是漂白剂又是防腐剂。二氧化硫进入人体内后最终转化为硫酸盐并随尿液排出体外。少量二氧化硫进入人体不会对身体带来健康危害，但若过量食用会引起如恶心、呕吐等胃肠道反应。二氧化硫不符合标准的原因可能有，个别生产经营企业使用劣质原料以降低成本，其后为了提高产品色泽超量使用二氧化硫；也有可能是使用时不计量或计量不准确；还有可能是由于使用硫磺熏蒸漂白这种传统工艺或直接使用亚硫酸盐浸泡保鲜所造成。</w:t>
      </w:r>
    </w:p>
    <w:p w14:paraId="2998BB09">
      <w:pPr>
        <w:pStyle w:val="2"/>
        <w:numPr>
          <w:ilvl w:val="0"/>
          <w:numId w:val="0"/>
        </w:numPr>
        <w:rPr>
          <w:rFonts w:hint="default"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二、</w:t>
      </w:r>
      <w:r>
        <w:rPr>
          <w:rFonts w:hint="default" w:ascii="仿宋" w:hAnsi="仿宋" w:eastAsia="仿宋" w:cs="仿宋"/>
          <w:b/>
          <w:bCs/>
          <w:kern w:val="2"/>
          <w:sz w:val="32"/>
          <w:szCs w:val="32"/>
          <w:lang w:val="en-US" w:eastAsia="zh-CN" w:bidi="ar-SA"/>
        </w:rPr>
        <w:t>脱氢乙酸及其钠盐(以脱氢乙酸计)</w:t>
      </w:r>
    </w:p>
    <w:p w14:paraId="14464FC9">
      <w:pPr>
        <w:pStyle w:val="2"/>
        <w:numPr>
          <w:ilvl w:val="0"/>
          <w:numId w:val="0"/>
        </w:numPr>
        <w:ind w:firstLine="640" w:firstLineChars="200"/>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脱氢乙酸及其钠盐作为一种广谱食品防腐剂，对霉菌和酵母菌的抑制能力强，为苯甲酸钠的 2~10 倍，在高剂量使用时能抑制细菌。脱氢乙酸毒性较低，按标准规定的范围和使用量使用是安全的。脱氢乙酸及其钠盐能被人体完全吸收，并能抑制人体内多种氧化酶，长期过量摄入脱氢乙酸及其钠盐会危害人体健康。</w:t>
      </w:r>
    </w:p>
    <w:p w14:paraId="10AB80BC">
      <w:pPr>
        <w:pStyle w:val="2"/>
        <w:numPr>
          <w:ilvl w:val="0"/>
          <w:numId w:val="0"/>
        </w:numPr>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脱氢乙酸超标的原因可能是个别生产经营企业为防止食品腐败变质，超量使用了该添加剂，或者其使用的复配添加剂中该添加剂含量较高；也可能是在添加过程中未计量或计量不准。</w:t>
      </w:r>
    </w:p>
    <w:p w14:paraId="576C3ABD">
      <w:pPr>
        <w:pStyle w:val="2"/>
        <w:numPr>
          <w:ilvl w:val="0"/>
          <w:numId w:val="0"/>
        </w:numPr>
        <w:rPr>
          <w:rFonts w:hint="default"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三、</w:t>
      </w:r>
      <w:r>
        <w:rPr>
          <w:rFonts w:hint="default" w:ascii="仿宋" w:hAnsi="仿宋" w:eastAsia="仿宋" w:cs="仿宋"/>
          <w:b/>
          <w:bCs/>
          <w:kern w:val="2"/>
          <w:sz w:val="32"/>
          <w:szCs w:val="32"/>
          <w:lang w:val="en-US" w:eastAsia="zh-CN" w:bidi="ar-SA"/>
        </w:rPr>
        <w:t>噻虫胺</w:t>
      </w:r>
    </w:p>
    <w:p w14:paraId="713AEB0E">
      <w:pPr>
        <w:pStyle w:val="2"/>
        <w:numPr>
          <w:ilvl w:val="0"/>
          <w:numId w:val="0"/>
        </w:numPr>
        <w:ind w:firstLine="640" w:firstLineChars="200"/>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噻虫胺</w:t>
      </w:r>
      <w:r>
        <w:rPr>
          <w:rFonts w:hint="eastAsia" w:ascii="仿宋" w:hAnsi="仿宋" w:eastAsia="仿宋" w:cs="仿宋"/>
          <w:kern w:val="2"/>
          <w:sz w:val="32"/>
          <w:szCs w:val="32"/>
          <w:lang w:val="en-US" w:eastAsia="zh-CN" w:bidi="ar-SA"/>
        </w:rPr>
        <w:t>是</w:t>
      </w:r>
      <w:r>
        <w:rPr>
          <w:rFonts w:hint="default" w:ascii="仿宋" w:hAnsi="仿宋" w:eastAsia="仿宋" w:cs="仿宋"/>
          <w:kern w:val="2"/>
          <w:sz w:val="32"/>
          <w:szCs w:val="32"/>
          <w:lang w:val="en-US" w:eastAsia="zh-CN" w:bidi="ar-SA"/>
        </w:rPr>
        <w:t>烟碱类杀虫剂，具有触杀、胃毒作用，具有根内吸活性和层间传导性。土壤处理、叶面喷施和种子处理，防治水稻、玉米、油菜、果树和蔬菜、柑橘的刺吸式和咀嚼式害虫，如飞虱、椿象、蚜虫和烟粉虱。雌雄大鼠急性经口 LD50&gt; 5000mg/kg，急性毒性分级为微毒。急性中毒可出现恶心、呕吐、头痛、乏力、躁动、抽搐等。食用食品一般不会导致噻虫胺的急性中毒，但长期食用噻虫胺超标的食品，对人体健康也有一定影响。</w:t>
      </w:r>
    </w:p>
    <w:p w14:paraId="688B3E18">
      <w:pPr>
        <w:pStyle w:val="2"/>
        <w:numPr>
          <w:ilvl w:val="0"/>
          <w:numId w:val="0"/>
        </w:numPr>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四、过氧化值(以脂肪计)</w:t>
      </w:r>
    </w:p>
    <w:p w14:paraId="504F4256">
      <w:pPr>
        <w:pStyle w:val="2"/>
        <w:numPr>
          <w:ilvl w:val="0"/>
          <w:numId w:val="0"/>
        </w:numPr>
        <w:ind w:firstLine="640" w:firstLineChars="200"/>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过氧化值是指油脂中不饱和脂肪酸被氧化形成过氧化物，一般以 100g（或 1kg）被测油脂使碘化钾析出碘的克数表示。POV 是油脂酸败的早期指标，主要反映油脂被氧化的程度。当 POV 上升到一定程度后，油脂开始出现感官形状上的改变。POV 并非随着酸败程度的加剧而持续升高，当油脂由哈喇味变辛辣味、色泽变深、粘度增大时，POV 反而会降至较低水平。随着油脂氧化，过氧化值会逐步升高，一般情况下，当 POV 超过 0.25g/100g，即表示酸败。该指标不合格一般不会对人体的健康产生损害，但过多食用，严重时会导致肠胃不适、腹泻等症状。一般情况下，如果食品氧化变质，消费者在食用过程中能辨别出哈喇等异味，需避免食用。过氧化值超标的原因可能是产品用油已经变质，或者产品在储存过程中环境条件控制不当，导致产品酸败；也可能是原料中的脂肪已经氧化，储存不当，或未采取有效的抗氧化措施，使得终产品油脂氧化。此外，植物油精炼不到位也可能造成食用油、油脂及其制品的过氧化值不合格。</w:t>
      </w:r>
    </w:p>
    <w:p w14:paraId="38301033">
      <w:pPr>
        <w:pStyle w:val="2"/>
        <w:numPr>
          <w:ilvl w:val="0"/>
          <w:numId w:val="0"/>
        </w:numPr>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五、吡虫啉</w:t>
      </w:r>
    </w:p>
    <w:p w14:paraId="3CE4424B">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内吸性杀虫剂，可层间传导，具有触杀和胃毒作用。容易被植物吸收，并在植物体内重新分配，有很好的根部内吸活性。属于烟碱类高效杀虫剂，作为错误的神递质与乙酰胆碱受体结合，干扰神经系统中起重要作用的乙酰胆碱的正常功能，使神经传输保持开放状态，引起异常兴奋。中毒症状为恶心、呕吐、头痛、乏力乏力、心跳过速等，严重者出现昏迷、呼吸衰竭。食用食品一般不会导致吡虫啉的急性中毒，但长期食用吡虫啉超标的食品，对人体健康也有一定影响。</w:t>
      </w:r>
    </w:p>
    <w:p w14:paraId="2AA440DE">
      <w:pPr>
        <w:pStyle w:val="2"/>
        <w:numPr>
          <w:ilvl w:val="0"/>
          <w:numId w:val="0"/>
        </w:numPr>
        <w:rPr>
          <w:rFonts w:hint="default"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六、</w:t>
      </w:r>
      <w:r>
        <w:rPr>
          <w:rFonts w:hint="default" w:ascii="仿宋" w:hAnsi="仿宋" w:eastAsia="仿宋" w:cs="仿宋"/>
          <w:b/>
          <w:bCs/>
          <w:kern w:val="2"/>
          <w:sz w:val="32"/>
          <w:szCs w:val="32"/>
          <w:lang w:val="en-US" w:eastAsia="zh-CN" w:bidi="ar-SA"/>
        </w:rPr>
        <w:t>脱氢乙酸及其钠盐(以脱氢乙酸计)</w:t>
      </w:r>
    </w:p>
    <w:p w14:paraId="24A6DDE9">
      <w:pPr>
        <w:pStyle w:val="2"/>
        <w:numPr>
          <w:ilvl w:val="0"/>
          <w:numId w:val="0"/>
        </w:numPr>
        <w:ind w:firstLine="640" w:firstLineChars="200"/>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脱氢乙酸及其钠盐作为一种广谱食品防腐剂，对霉菌和酵母菌的抑制能力强，为苯甲酸钠的 2~10 倍，在高剂量使用时能抑制细菌。脱氢乙酸毒性较低，按标准规定的范围和使用量使用是安全的。脱氢乙酸及其钠盐能被人体完全吸收，并能抑制人体内多种氧化酶，长期过量摄入脱氢乙酸及其钠盐会危害人体健康。</w:t>
      </w:r>
    </w:p>
    <w:p w14:paraId="62681430">
      <w:pPr>
        <w:pStyle w:val="2"/>
        <w:numPr>
          <w:ilvl w:val="0"/>
          <w:numId w:val="0"/>
        </w:numPr>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脱氢乙酸超标的原因可能是个别生产经营企业为防止食品腐败变质，超量使用了该添加剂，或者其使用的复配添加剂中该添加剂含量较高；也可能是在添加过程中未计量或计量不准。</w:t>
      </w:r>
    </w:p>
    <w:p w14:paraId="14530099">
      <w:pPr>
        <w:pStyle w:val="2"/>
        <w:numPr>
          <w:ilvl w:val="0"/>
          <w:numId w:val="0"/>
        </w:numPr>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七、糖精钠</w:t>
      </w:r>
    </w:p>
    <w:p w14:paraId="28DE4013">
      <w:pPr>
        <w:pStyle w:val="2"/>
        <w:numPr>
          <w:ilvl w:val="0"/>
          <w:numId w:val="0"/>
        </w:numPr>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无色结晶或稍带白色的结晶性粉末，无臭或微有香气，甜度为蔗糖的 200~700 倍。糖精钠是普遍使用的人工合成甜味剂。</w:t>
      </w:r>
    </w:p>
    <w:p w14:paraId="75384151">
      <w:pPr>
        <w:pStyle w:val="2"/>
        <w:numPr>
          <w:ilvl w:val="0"/>
          <w:numId w:val="0"/>
        </w:numPr>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糖精钠在人体内不被吸收，不产生热量，大部分经肾排出而不损害肾功能，不改变体内酶系统的活性。但食用较多的糖精钠，会影响肠胃消化酶的正常分泌，降低小肠的吸收能力，使食欲减退；使用量过大时有金属苦味。造成食品中糖精钠不合格的主要原因有：生产经营企业为增加产品甜味，超限量、超范围使用或者未准确计量。</w:t>
      </w:r>
    </w:p>
    <w:p w14:paraId="2534A22C">
      <w:pPr>
        <w:pStyle w:val="2"/>
        <w:numPr>
          <w:ilvl w:val="0"/>
          <w:numId w:val="0"/>
        </w:numPr>
        <w:rPr>
          <w:rFonts w:hint="default"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八、</w:t>
      </w:r>
      <w:r>
        <w:rPr>
          <w:rFonts w:hint="default" w:ascii="仿宋" w:hAnsi="仿宋" w:eastAsia="仿宋" w:cs="仿宋"/>
          <w:b/>
          <w:bCs/>
          <w:kern w:val="2"/>
          <w:sz w:val="32"/>
          <w:szCs w:val="32"/>
          <w:lang w:val="en-US" w:eastAsia="zh-CN" w:bidi="ar-SA"/>
        </w:rPr>
        <w:t>氯氟氰菊酯和高效氯氟氰菊酯</w:t>
      </w:r>
    </w:p>
    <w:p w14:paraId="0E24F054">
      <w:pPr>
        <w:pStyle w:val="2"/>
        <w:numPr>
          <w:ilvl w:val="0"/>
          <w:numId w:val="0"/>
        </w:numPr>
        <w:ind w:firstLine="640" w:firstLineChars="200"/>
        <w:rPr>
          <w:rFonts w:hint="default" w:ascii="仿宋" w:hAnsi="仿宋" w:eastAsia="仿宋" w:cs="仿宋"/>
          <w:b/>
          <w:bCs/>
          <w:kern w:val="2"/>
          <w:sz w:val="32"/>
          <w:szCs w:val="32"/>
          <w:lang w:val="en-US" w:eastAsia="zh-CN" w:bidi="ar-SA"/>
        </w:rPr>
      </w:pPr>
      <w:r>
        <w:rPr>
          <w:rFonts w:hint="default" w:ascii="仿宋" w:hAnsi="仿宋" w:eastAsia="仿宋" w:cs="仿宋"/>
          <w:kern w:val="2"/>
          <w:sz w:val="32"/>
          <w:szCs w:val="32"/>
          <w:lang w:val="en-US" w:eastAsia="zh-CN" w:bidi="ar-SA"/>
        </w:rPr>
        <w:t>是一种广谱、高效拟除虫菊酯类杀虫剂，以触杀和胃毒作用为主，无内吸作用，被广泛用于农林业和卫生害虫的防治。但由于其不易降解，对鱼类、蜜蜂、蚕和蚯蚓都有剧毒，对生态环境有一定影响。经口急性毒性试验表明大鼠经口 LD50 为 144mg/kg，急性毒性分级为中等毒性，中毒表现有头痛、头昏、恶心、呕吐、抽搐，重者可出现血压急剧下降、出现昏迷或多器官衰竭。相关研究未见遗传毒性、生殖发育毒性、致畸性和致癌性。少量的农药残留不会引起人体急性中毒，但长期食用氯氟氰菊酯超标的食品，对人体健康有一定影响。</w:t>
      </w:r>
    </w:p>
    <w:p w14:paraId="04D67070">
      <w:pPr>
        <w:pStyle w:val="2"/>
        <w:numPr>
          <w:ilvl w:val="0"/>
          <w:numId w:val="0"/>
        </w:numPr>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九、阴离子合成洗涤剂</w:t>
      </w:r>
    </w:p>
    <w:p w14:paraId="2E9980B7">
      <w:pPr>
        <w:pStyle w:val="2"/>
        <w:numPr>
          <w:ilvl w:val="0"/>
          <w:numId w:val="0"/>
        </w:numPr>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阴离子合成洗涤剂（Anionic synthetic detergent）主要成分是十二烷基苯磺酸钠，是我们日常生活中经常用到的洗衣粉、洗洁精、洗衣液、肥皂等洗涤剂的主要成分，是一种低毒物质，因其使用方便、易溶解、稳定性好、成本低等优点被广泛使用。阴离子合成洗涤剂可影响生活饮用水的质量，是饮用水质量检测的重要指标之一，也是消毒餐（饮）具质量评价的重要指标之一。如果饮用水生产过程或餐具清洗消毒过程中控制不当，会造成洗涤剂在水体或餐具上的残留过量，对人体健康产生不良影响。饮水中含量不合格可能是阴离子合成洗涤剂成为环境中的有机污染物，造成饮用水中阴离子合成洗涤剂含量超标。餐（饮）具中检出阴离子合成洗涤剂的原因可能是由于餐（饮）具消毒单位使用的洗涤剂不合格或使用量过大，或未经足够量清水冲洗，最终残留在餐（饮）具中。</w:t>
      </w:r>
    </w:p>
    <w:p w14:paraId="1AF6F21C">
      <w:pPr>
        <w:pStyle w:val="2"/>
        <w:numPr>
          <w:ilvl w:val="0"/>
          <w:numId w:val="0"/>
        </w:numPr>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十、菌落总数</w:t>
      </w:r>
    </w:p>
    <w:p w14:paraId="58C047CB">
      <w:pPr>
        <w:pStyle w:val="2"/>
        <w:numPr>
          <w:numId w:val="0"/>
        </w:numPr>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菌落总数是指在被检样品的单位质量（g）、容积（mL）或表面积（cm2）内，所含能在严格规定的条件下（需氧情况培养基及其 pH、培养温度与时间、计数方法等）培养所生成的微生物菌落的数量，以菌落形成单位（CFU）表示。菌落总数是指示性微生物指标，并非致病菌指标。其卫生学意义主要是：一是作为食品被微生物污染程度，即清洁状态的标志，反映食品在生产过程中的卫生状况；二是预测食品耐保藏性。一般来讲，食品中菌落总数数量越多，食品腐败变质的速度就越快。如果食品的菌落总数严重超标，将会破坏食品的营养成分，使食品失去食用价值；还会加速食品的腐败变质，可能危害人体健康。 </w:t>
      </w:r>
      <w:bookmarkStart w:id="0" w:name="_GoBack"/>
      <w:bookmarkEnd w:id="0"/>
    </w:p>
    <w:p w14:paraId="641C2A1F">
      <w:pPr>
        <w:pStyle w:val="2"/>
        <w:rPr>
          <w:rFonts w:hint="eastAsia"/>
          <w:lang w:val="en-US" w:eastAsia="zh-CN"/>
        </w:rPr>
      </w:pPr>
    </w:p>
    <w:p w14:paraId="6B0AE096">
      <w:pPr>
        <w:pStyle w:val="2"/>
        <w:numPr>
          <w:ilvl w:val="0"/>
          <w:numId w:val="0"/>
        </w:numPr>
        <w:rPr>
          <w:rFonts w:hint="default" w:ascii="仿宋" w:hAnsi="仿宋" w:eastAsia="仿宋" w:cs="仿宋"/>
          <w:kern w:val="2"/>
          <w:sz w:val="32"/>
          <w:szCs w:val="32"/>
          <w:lang w:val="en-US" w:eastAsia="zh-CN" w:bidi="ar-SA"/>
        </w:rPr>
      </w:pPr>
    </w:p>
    <w:p w14:paraId="78F9C5BB">
      <w:pPr>
        <w:numPr>
          <w:ilvl w:val="0"/>
          <w:numId w:val="0"/>
        </w:numPr>
        <w:rPr>
          <w:rFonts w:hint="default" w:asciiTheme="minorEastAsia" w:hAnsiTheme="minorEastAsia" w:eastAsiaTheme="minorEastAsia" w:cstheme="minorEastAsia"/>
          <w:sz w:val="32"/>
          <w:szCs w:val="32"/>
          <w:lang w:val="en-US" w:eastAsia="zh-CN"/>
        </w:rPr>
      </w:pPr>
    </w:p>
    <w:sectPr>
      <w:pgSz w:w="11906" w:h="16838"/>
      <w:pgMar w:top="1984" w:right="1474" w:bottom="175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黑体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jZWEyZTllMzYxZmQxZGZhZWZhZTVjMTBjMWQ5M2MifQ=="/>
  </w:docVars>
  <w:rsids>
    <w:rsidRoot w:val="00FD5D87"/>
    <w:rsid w:val="000E11B9"/>
    <w:rsid w:val="000E3D58"/>
    <w:rsid w:val="003337F0"/>
    <w:rsid w:val="00482B25"/>
    <w:rsid w:val="00597BE5"/>
    <w:rsid w:val="00652391"/>
    <w:rsid w:val="006F1AC3"/>
    <w:rsid w:val="007C015E"/>
    <w:rsid w:val="00837988"/>
    <w:rsid w:val="00C6147A"/>
    <w:rsid w:val="00D32A12"/>
    <w:rsid w:val="00DC1BE9"/>
    <w:rsid w:val="00FD5D87"/>
    <w:rsid w:val="06B44C7F"/>
    <w:rsid w:val="0B944C67"/>
    <w:rsid w:val="0F02189A"/>
    <w:rsid w:val="0F6C5B76"/>
    <w:rsid w:val="105F10C2"/>
    <w:rsid w:val="11A61283"/>
    <w:rsid w:val="14142EC9"/>
    <w:rsid w:val="14160708"/>
    <w:rsid w:val="14FE278E"/>
    <w:rsid w:val="18A420D5"/>
    <w:rsid w:val="1CFC1675"/>
    <w:rsid w:val="28DF1F3F"/>
    <w:rsid w:val="2BFA29CF"/>
    <w:rsid w:val="2F992B46"/>
    <w:rsid w:val="391C4EC1"/>
    <w:rsid w:val="3ABD6286"/>
    <w:rsid w:val="3BB67586"/>
    <w:rsid w:val="41E12811"/>
    <w:rsid w:val="44924744"/>
    <w:rsid w:val="4DBD060A"/>
    <w:rsid w:val="548668F6"/>
    <w:rsid w:val="5856369B"/>
    <w:rsid w:val="634A171A"/>
    <w:rsid w:val="72EA59A9"/>
    <w:rsid w:val="7AE20FD0"/>
    <w:rsid w:val="7D2C75D3"/>
    <w:rsid w:val="7DEA6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ind w:firstLine="420" w:firstLineChars="200"/>
    </w:pPr>
  </w:style>
  <w:style w:type="paragraph" w:styleId="3">
    <w:name w:val="Body Text Indent"/>
    <w:basedOn w:val="1"/>
    <w:autoRedefine/>
    <w:qFormat/>
    <w:uiPriority w:val="0"/>
    <w:pPr>
      <w:spacing w:after="12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6</Pages>
  <Words>983</Words>
  <Characters>1008</Characters>
  <Lines>4</Lines>
  <Paragraphs>1</Paragraphs>
  <TotalTime>9</TotalTime>
  <ScaleCrop>false</ScaleCrop>
  <LinksUpToDate>false</LinksUpToDate>
  <CharactersWithSpaces>1016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2021-11-23T01:31:00Z</dcterms:created>
  <dc:creator>Windows User</dc:creator>
  <cp:lastModifiedBy>WPS_1455559589</cp:lastModifiedBy>
  <dcterms:modified xsi:type="dcterms:W3CDTF">2025-07-03T08:33:47Z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671827831ABA4692B6F9FCF122B263B1_13</vt:lpwstr>
  </property>
  <property fmtid="{D5CDD505-2E9C-101B-9397-08002B2CF9AE}" pid="4" name="KSOTemplateDocerSaveRecord">
    <vt:lpwstr>eyJoZGlkIjoiMTNjZWEyZTllMzYxZmQxZGZhZWZhZTVjMTBjMWQ5M2MiLCJ1c2VySWQiOiIxNDU1NTU5NTg5In0=</vt:lpwstr>
  </property>
</Properties>
</file>