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_GB2312" w:eastAsia="仿宋_GB2312"/>
          <w:sz w:val="32"/>
          <w:szCs w:val="32"/>
        </w:rPr>
      </w:pPr>
    </w:p>
    <w:p>
      <w:pPr>
        <w:spacing w:line="360" w:lineRule="auto"/>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rPr>
        <w:t>项目绩效自评报告</w:t>
      </w:r>
    </w:p>
    <w:p>
      <w:pPr>
        <w:spacing w:line="360" w:lineRule="auto"/>
        <w:jc w:val="center"/>
        <w:rPr>
          <w:rFonts w:hint="eastAsia" w:ascii="楷体_GB2312" w:eastAsia="楷体_GB2312"/>
          <w:sz w:val="32"/>
          <w:szCs w:val="32"/>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pacing w:line="360" w:lineRule="auto"/>
        <w:ind w:firstLine="450" w:firstLineChars="150"/>
        <w:rPr>
          <w:rFonts w:hint="eastAsia" w:ascii="仿宋_GB2312" w:eastAsia="仿宋_GB2312"/>
          <w:sz w:val="30"/>
          <w:szCs w:val="30"/>
        </w:rPr>
      </w:pPr>
    </w:p>
    <w:p>
      <w:pPr>
        <w:snapToGrid w:val="0"/>
        <w:spacing w:line="360" w:lineRule="auto"/>
        <w:rPr>
          <w:rFonts w:hint="eastAsia" w:ascii="仿宋" w:hAnsi="仿宋" w:eastAsia="仿宋" w:cs="仿宋"/>
          <w:sz w:val="32"/>
          <w:szCs w:val="32"/>
        </w:rPr>
      </w:pPr>
      <w:r>
        <w:rPr>
          <w:rFonts w:hint="eastAsia" w:ascii="仿宋_GB2312" w:eastAsia="仿宋_GB2312"/>
          <w:sz w:val="32"/>
          <w:szCs w:val="32"/>
        </w:rPr>
        <w:t>项目名称：</w:t>
      </w:r>
      <w:r>
        <w:rPr>
          <w:rFonts w:hint="eastAsia" w:ascii="仿宋" w:hAnsi="仿宋" w:eastAsia="仿宋" w:cs="仿宋"/>
          <w:sz w:val="32"/>
          <w:szCs w:val="32"/>
        </w:rPr>
        <w:t>兴宁市方舱医院项目</w:t>
      </w:r>
    </w:p>
    <w:p>
      <w:pPr>
        <w:snapToGrid w:val="0"/>
        <w:spacing w:line="360" w:lineRule="auto"/>
        <w:rPr>
          <w:rFonts w:hint="eastAsia" w:ascii="仿宋_GB2312" w:eastAsia="仿宋_GB2312"/>
          <w:sz w:val="32"/>
          <w:szCs w:val="32"/>
        </w:rPr>
      </w:pPr>
      <w:r>
        <w:rPr>
          <w:rFonts w:hint="eastAsia" w:ascii="仿宋_GB2312" w:eastAsia="仿宋_GB2312"/>
          <w:sz w:val="32"/>
          <w:szCs w:val="32"/>
        </w:rPr>
        <w:t>项目主管部门：（公章）兴宁市住房和城乡建设局</w:t>
      </w:r>
    </w:p>
    <w:p>
      <w:pPr>
        <w:snapToGrid w:val="0"/>
        <w:spacing w:line="360" w:lineRule="auto"/>
        <w:rPr>
          <w:rFonts w:hint="eastAsia" w:ascii="仿宋_GB2312" w:eastAsia="仿宋_GB2312"/>
          <w:sz w:val="32"/>
          <w:szCs w:val="32"/>
          <w:lang w:val="en-US" w:eastAsia="zh-CN"/>
        </w:rPr>
      </w:pPr>
      <w:r>
        <w:rPr>
          <w:rFonts w:hint="eastAsia" w:ascii="仿宋_GB2312" w:eastAsia="仿宋_GB2312"/>
          <w:sz w:val="32"/>
          <w:szCs w:val="32"/>
        </w:rPr>
        <w:t>填报人姓名：</w:t>
      </w:r>
      <w:r>
        <w:rPr>
          <w:rFonts w:hint="eastAsia" w:ascii="仿宋_GB2312" w:eastAsia="仿宋_GB2312"/>
          <w:sz w:val="32"/>
          <w:szCs w:val="32"/>
          <w:lang w:eastAsia="zh-CN"/>
        </w:rPr>
        <w:t>林德军</w:t>
      </w:r>
    </w:p>
    <w:p>
      <w:pPr>
        <w:snapToGrid w:val="0"/>
        <w:spacing w:line="360" w:lineRule="auto"/>
        <w:rPr>
          <w:rFonts w:hint="eastAsia" w:ascii="仿宋_GB2312" w:eastAsia="仿宋_GB2312"/>
          <w:sz w:val="32"/>
          <w:szCs w:val="32"/>
        </w:rPr>
      </w:pPr>
      <w:r>
        <w:rPr>
          <w:rFonts w:hint="eastAsia" w:ascii="仿宋_GB2312" w:eastAsia="仿宋_GB2312"/>
          <w:sz w:val="32"/>
          <w:szCs w:val="32"/>
        </w:rPr>
        <w:t>联系电话：0753-3320735</w:t>
      </w:r>
    </w:p>
    <w:p>
      <w:pPr>
        <w:snapToGrid w:val="0"/>
        <w:spacing w:line="360" w:lineRule="auto"/>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2025.7.5</w:t>
      </w:r>
    </w:p>
    <w:p>
      <w:pPr>
        <w:snapToGrid w:val="0"/>
        <w:spacing w:line="360" w:lineRule="auto"/>
        <w:rPr>
          <w:rFonts w:hint="eastAsia" w:ascii="黑体" w:eastAsia="黑体"/>
          <w:sz w:val="32"/>
          <w:szCs w:val="32"/>
        </w:rPr>
      </w:pPr>
    </w:p>
    <w:p>
      <w:pPr>
        <w:pStyle w:val="2"/>
        <w:rPr>
          <w:rFonts w:hint="eastAsia" w:ascii="黑体" w:eastAsia="黑体"/>
          <w:sz w:val="32"/>
          <w:szCs w:val="32"/>
        </w:rPr>
      </w:pPr>
    </w:p>
    <w:p>
      <w:pPr>
        <w:rPr>
          <w:rFonts w:hint="eastAsia"/>
        </w:rPr>
      </w:pPr>
    </w:p>
    <w:p>
      <w:pPr>
        <w:snapToGrid w:val="0"/>
        <w:spacing w:line="360" w:lineRule="auto"/>
        <w:rPr>
          <w:rFonts w:hint="eastAsia" w:ascii="黑体" w:eastAsia="黑体"/>
          <w:sz w:val="32"/>
          <w:szCs w:val="32"/>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黑体" w:eastAsia="黑体"/>
          <w:b w:val="0"/>
          <w:bCs w:val="0"/>
          <w:sz w:val="32"/>
          <w:szCs w:val="32"/>
        </w:rPr>
      </w:pPr>
      <w:r>
        <w:rPr>
          <w:rFonts w:hint="eastAsia" w:ascii="黑体" w:eastAsia="黑体"/>
          <w:sz w:val="32"/>
          <w:szCs w:val="32"/>
        </w:rPr>
        <w:t xml:space="preserve">   </w:t>
      </w:r>
      <w:r>
        <w:rPr>
          <w:rFonts w:hint="eastAsia" w:ascii="黑体" w:eastAsia="黑体"/>
          <w:b w:val="0"/>
          <w:bCs w:val="0"/>
          <w:sz w:val="32"/>
          <w:szCs w:val="32"/>
        </w:rPr>
        <w:t xml:space="preserve"> 一、基本情况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为贯彻落实《广东省新冠肺炎指挥办医疗救治组转发国务院联防联控机制综合组关于印发新冠肺炎方舱医院设置管理规范（第二版）的通知》（粤防疫指办医疗函〔2022〕62号）、《关于印发&lt;梅州市方舱医院建设方案（试行）&gt;的通知》（梅市防疫指医函〔2022〕49号）的文件精神</w:t>
      </w:r>
      <w:r>
        <w:rPr>
          <w:rFonts w:hint="eastAsia" w:ascii="仿宋" w:hAnsi="仿宋" w:eastAsia="仿宋" w:cs="仿宋"/>
          <w:sz w:val="32"/>
          <w:szCs w:val="32"/>
          <w:lang w:eastAsia="zh-CN"/>
        </w:rPr>
        <w:t>，按照</w:t>
      </w:r>
      <w:r>
        <w:rPr>
          <w:rFonts w:hint="eastAsia" w:ascii="仿宋" w:hAnsi="仿宋" w:eastAsia="仿宋" w:cs="仿宋"/>
          <w:sz w:val="32"/>
          <w:szCs w:val="32"/>
        </w:rPr>
        <w:t>2022年11月17日广东省新冠肺炎防控指挥办医疗救治组关于必须要在11月23日</w:t>
      </w:r>
      <w:r>
        <w:rPr>
          <w:rFonts w:hint="eastAsia" w:ascii="仿宋" w:hAnsi="仿宋" w:eastAsia="仿宋" w:cs="仿宋"/>
          <w:sz w:val="32"/>
          <w:szCs w:val="32"/>
          <w:lang w:val="en-US" w:eastAsia="zh-CN"/>
        </w:rPr>
        <w:t>24时</w:t>
      </w:r>
      <w:r>
        <w:rPr>
          <w:rFonts w:hint="eastAsia" w:ascii="仿宋" w:hAnsi="仿宋" w:eastAsia="仿宋" w:cs="仿宋"/>
          <w:sz w:val="32"/>
          <w:szCs w:val="32"/>
        </w:rPr>
        <w:t>前完成本地已规划方舱医院全部建设任务的紧急通知</w:t>
      </w:r>
      <w:r>
        <w:rPr>
          <w:rFonts w:hint="eastAsia" w:ascii="仿宋" w:hAnsi="仿宋" w:eastAsia="仿宋" w:cs="仿宋"/>
          <w:sz w:val="32"/>
          <w:szCs w:val="32"/>
          <w:lang w:eastAsia="zh-CN"/>
        </w:rPr>
        <w:t>要求，结合《梅州市新冠肺炎防控指挥部工作会议纪要》（</w:t>
      </w:r>
      <w:r>
        <w:rPr>
          <w:rFonts w:hint="eastAsia" w:ascii="仿宋" w:hAnsi="仿宋" w:eastAsia="仿宋" w:cs="仿宋"/>
          <w:sz w:val="32"/>
          <w:szCs w:val="32"/>
        </w:rPr>
        <w:t>梅市</w:t>
      </w:r>
      <w:r>
        <w:rPr>
          <w:rFonts w:hint="eastAsia" w:ascii="仿宋" w:hAnsi="仿宋" w:eastAsia="仿宋" w:cs="仿宋"/>
          <w:sz w:val="32"/>
          <w:szCs w:val="32"/>
          <w:lang w:eastAsia="zh-CN"/>
        </w:rPr>
        <w:t>防疫指办会</w:t>
      </w:r>
      <w:r>
        <w:rPr>
          <w:rFonts w:hint="eastAsia" w:ascii="仿宋" w:hAnsi="仿宋" w:eastAsia="仿宋" w:cs="仿宋"/>
          <w:sz w:val="32"/>
          <w:szCs w:val="32"/>
        </w:rPr>
        <w:t>函〔2022〕</w:t>
      </w:r>
      <w:r>
        <w:rPr>
          <w:rFonts w:hint="eastAsia" w:ascii="仿宋" w:hAnsi="仿宋" w:eastAsia="仿宋" w:cs="仿宋"/>
          <w:sz w:val="32"/>
          <w:szCs w:val="32"/>
          <w:lang w:val="en-US" w:eastAsia="zh-CN"/>
        </w:rPr>
        <w:t>74</w:t>
      </w:r>
      <w:r>
        <w:rPr>
          <w:rFonts w:hint="eastAsia" w:ascii="仿宋" w:hAnsi="仿宋" w:eastAsia="仿宋" w:cs="仿宋"/>
          <w:sz w:val="32"/>
          <w:szCs w:val="32"/>
        </w:rPr>
        <w:t>号</w:t>
      </w:r>
      <w:r>
        <w:rPr>
          <w:rFonts w:hint="eastAsia" w:ascii="仿宋" w:hAnsi="仿宋" w:eastAsia="仿宋" w:cs="仿宋"/>
          <w:sz w:val="32"/>
          <w:szCs w:val="32"/>
          <w:lang w:eastAsia="zh-CN"/>
        </w:rPr>
        <w:t>）文件精神，以及兴宁</w:t>
      </w:r>
      <w:r>
        <w:rPr>
          <w:rFonts w:hint="eastAsia" w:ascii="仿宋" w:hAnsi="仿宋" w:eastAsia="仿宋" w:cs="仿宋"/>
          <w:sz w:val="32"/>
          <w:szCs w:val="32"/>
        </w:rPr>
        <w:t>市委市政府的工作部署，</w:t>
      </w:r>
      <w:r>
        <w:rPr>
          <w:rFonts w:hint="eastAsia" w:ascii="仿宋" w:hAnsi="仿宋" w:eastAsia="仿宋" w:cs="仿宋"/>
          <w:sz w:val="32"/>
          <w:szCs w:val="32"/>
          <w:lang w:eastAsia="zh-CN"/>
        </w:rPr>
        <w:t>为</w:t>
      </w:r>
      <w:r>
        <w:rPr>
          <w:rFonts w:hint="eastAsia" w:ascii="仿宋" w:hAnsi="仿宋" w:eastAsia="仿宋" w:cs="仿宋"/>
          <w:sz w:val="32"/>
          <w:szCs w:val="32"/>
        </w:rPr>
        <w:t>进一步提高我市大规模奥密克戎疫情应对处置能力，切实保障“应收尽收，应治尽治”，</w:t>
      </w:r>
      <w:r>
        <w:rPr>
          <w:rFonts w:hint="eastAsia" w:ascii="仿宋" w:hAnsi="仿宋" w:eastAsia="仿宋" w:cs="仿宋"/>
          <w:sz w:val="32"/>
          <w:szCs w:val="32"/>
          <w:lang w:eastAsia="zh-CN"/>
        </w:rPr>
        <w:t>由</w:t>
      </w:r>
      <w:r>
        <w:rPr>
          <w:rFonts w:hint="eastAsia" w:ascii="仿宋" w:hAnsi="仿宋" w:eastAsia="仿宋" w:cs="仿宋"/>
          <w:sz w:val="32"/>
          <w:szCs w:val="32"/>
        </w:rPr>
        <w:t>我局组织实施兴宁市方舱医院项目。</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兴宁市方舱医院项目选址于兴宁市叶塘工业园广东富力佳食品公司内，项目采用租用的方式进行建设，暂估租期为10年，项目总占地面积为69398平方米，总建筑面积为30000平方米。主要建设内容：将2栋钢结构厂房改建为隔离舱、医护舱和工勤人员舱，建筑面积为19161平方米；将3栋混凝土结构建筑改建为其他配套用房，建筑面积为1839平方米；新建2栋装配式板房休息区，建筑面积为9000平方米；建设水电安装、给排水、污水处理等基础设施配套工程。</w:t>
      </w:r>
      <w:r>
        <w:rPr>
          <w:rFonts w:hint="eastAsia" w:ascii="仿宋" w:hAnsi="仿宋" w:eastAsia="仿宋" w:cs="仿宋"/>
          <w:sz w:val="32"/>
          <w:szCs w:val="32"/>
          <w:lang w:eastAsia="zh-CN"/>
        </w:rPr>
        <w:t>项目估算总投资约12297万元，其中建安费用2547万元（最终结算以财政审核定案为准）、医疗设备设施费用3750万元、其它费用6000万元</w:t>
      </w:r>
      <w:r>
        <w:rPr>
          <w:rFonts w:hint="eastAsia" w:ascii="仿宋" w:hAnsi="仿宋" w:eastAsia="仿宋" w:cs="仿宋"/>
          <w:sz w:val="32"/>
          <w:szCs w:val="32"/>
        </w:rPr>
        <w:t>【即场地租赁费，暂定租期为10年</w:t>
      </w:r>
      <w:r>
        <w:rPr>
          <w:rFonts w:hint="eastAsia" w:ascii="仿宋" w:hAnsi="仿宋" w:eastAsia="仿宋" w:cs="仿宋"/>
          <w:sz w:val="32"/>
          <w:szCs w:val="32"/>
          <w:lang w:eastAsia="zh-CN"/>
        </w:rPr>
        <w:t>（</w:t>
      </w:r>
      <w:r>
        <w:rPr>
          <w:rFonts w:hint="eastAsia" w:ascii="仿宋" w:hAnsi="仿宋" w:eastAsia="仿宋" w:cs="仿宋"/>
          <w:sz w:val="32"/>
          <w:szCs w:val="32"/>
        </w:rPr>
        <w:t>双方视疫情期长短可协商提前终止合同或延续合同</w:t>
      </w:r>
      <w:r>
        <w:rPr>
          <w:rFonts w:hint="eastAsia" w:ascii="仿宋" w:hAnsi="仿宋" w:eastAsia="仿宋" w:cs="仿宋"/>
          <w:sz w:val="32"/>
          <w:szCs w:val="32"/>
          <w:lang w:eastAsia="zh-CN"/>
        </w:rPr>
        <w:t>）</w:t>
      </w:r>
      <w:r>
        <w:rPr>
          <w:rFonts w:hint="eastAsia" w:ascii="仿宋" w:hAnsi="仿宋" w:eastAsia="仿宋" w:cs="仿宋"/>
          <w:sz w:val="32"/>
          <w:szCs w:val="32"/>
        </w:rPr>
        <w:t>，按每年租金600万元估算】</w:t>
      </w:r>
      <w:r>
        <w:rPr>
          <w:rFonts w:hint="eastAsia" w:ascii="仿宋" w:hAnsi="仿宋" w:eastAsia="仿宋" w:cs="仿宋"/>
          <w:sz w:val="32"/>
          <w:szCs w:val="32"/>
          <w:lang w:eastAsia="zh-CN"/>
        </w:rPr>
        <w:t>，按实结算；所需资金除争取上级资金及专项债券资金外，不足部分由市财政统筹解决，按实核拨</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目前项目已完成合同签订及竣工验收，设计单位已完成竣工图，各参建班组根据图纸内容再次核对各自工程量并根据最新版广东省方舱医院的结算标准出具工程结算造价清单，</w:t>
      </w:r>
      <w:r>
        <w:rPr>
          <w:rFonts w:hint="eastAsia" w:ascii="仿宋" w:hAnsi="仿宋" w:eastAsia="仿宋" w:cs="仿宋"/>
          <w:sz w:val="32"/>
          <w:szCs w:val="32"/>
          <w:lang w:val="en-US" w:eastAsia="zh-CN"/>
        </w:rPr>
        <w:t>2023年8月8日</w:t>
      </w:r>
      <w:r>
        <w:rPr>
          <w:rFonts w:hint="eastAsia" w:ascii="仿宋" w:hAnsi="仿宋" w:eastAsia="仿宋" w:cs="仿宋"/>
          <w:sz w:val="32"/>
          <w:szCs w:val="32"/>
          <w:lang w:eastAsia="zh-CN"/>
        </w:rPr>
        <w:t>经市政府会议决定原则同意兴宁市方舱医院项目建安费用结算价按</w:t>
      </w:r>
      <w:r>
        <w:rPr>
          <w:rFonts w:hint="eastAsia" w:ascii="仿宋" w:hAnsi="仿宋" w:eastAsia="仿宋" w:cs="仿宋"/>
          <w:sz w:val="32"/>
          <w:szCs w:val="32"/>
          <w:lang w:val="en-US" w:eastAsia="zh-CN"/>
        </w:rPr>
        <w:t>4317.5956万元（土建部分）进行财政审核</w:t>
      </w:r>
      <w:r>
        <w:rPr>
          <w:rFonts w:hint="eastAsia" w:ascii="仿宋" w:hAnsi="仿宋" w:eastAsia="仿宋" w:cs="仿宋"/>
          <w:sz w:val="32"/>
          <w:szCs w:val="32"/>
          <w:lang w:eastAsia="zh-CN"/>
        </w:rPr>
        <w:t>（最终结算以财政审核定案为准）按实结算；</w:t>
      </w:r>
      <w:r>
        <w:rPr>
          <w:rFonts w:hint="eastAsia" w:ascii="仿宋" w:hAnsi="仿宋" w:eastAsia="仿宋" w:cs="仿宋"/>
          <w:sz w:val="32"/>
          <w:szCs w:val="32"/>
          <w:lang w:val="en-US" w:eastAsia="zh-CN"/>
        </w:rPr>
        <w:t>32家参建班组按要求修改并提交工程结算资料，我局已</w:t>
      </w:r>
      <w:r>
        <w:rPr>
          <w:rFonts w:hint="eastAsia" w:ascii="仿宋" w:hAnsi="仿宋" w:eastAsia="仿宋" w:cs="仿宋"/>
          <w:sz w:val="32"/>
          <w:szCs w:val="32"/>
          <w:lang w:eastAsia="zh-CN"/>
        </w:rPr>
        <w:t>统一汇总结算的相关材料与财政结算部门沟通商议相关结算事宜，根据财政部门的相关结算要求对汇总结算相关材料梳理后</w:t>
      </w:r>
      <w:r>
        <w:rPr>
          <w:rFonts w:hint="eastAsia" w:ascii="仿宋" w:hAnsi="仿宋" w:eastAsia="仿宋" w:cs="仿宋"/>
          <w:sz w:val="32"/>
          <w:szCs w:val="32"/>
          <w:lang w:val="en-US" w:eastAsia="zh-CN"/>
        </w:rPr>
        <w:t>2023年10月31日</w:t>
      </w:r>
      <w:r>
        <w:rPr>
          <w:rFonts w:hint="eastAsia" w:ascii="仿宋" w:hAnsi="仿宋" w:eastAsia="仿宋" w:cs="仿宋"/>
          <w:sz w:val="32"/>
          <w:szCs w:val="32"/>
          <w:lang w:eastAsia="zh-CN"/>
        </w:rPr>
        <w:t>已重新送财政部门审核，财政部门已接手结算材料审核，目前已基本审核定案。截至目前已支付工程款</w:t>
      </w:r>
      <w:r>
        <w:rPr>
          <w:rFonts w:hint="eastAsia" w:ascii="仿宋" w:hAnsi="仿宋" w:eastAsia="仿宋" w:cs="仿宋"/>
          <w:sz w:val="32"/>
          <w:szCs w:val="32"/>
          <w:lang w:val="en-US" w:eastAsia="zh-CN"/>
        </w:rPr>
        <w:t>1500万元。</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640" w:firstLineChars="200"/>
        <w:textAlignment w:val="auto"/>
        <w:rPr>
          <w:rFonts w:hint="eastAsia" w:ascii="黑体" w:eastAsia="黑体"/>
          <w:b w:val="0"/>
          <w:bCs w:val="0"/>
          <w:sz w:val="32"/>
          <w:szCs w:val="32"/>
        </w:rPr>
      </w:pPr>
      <w:r>
        <w:rPr>
          <w:rFonts w:hint="eastAsia" w:ascii="黑体" w:eastAsia="黑体"/>
          <w:b w:val="0"/>
          <w:bCs w:val="0"/>
          <w:sz w:val="32"/>
          <w:szCs w:val="32"/>
          <w:lang w:eastAsia="zh-CN"/>
        </w:rPr>
        <w:t>主要</w:t>
      </w:r>
      <w:r>
        <w:rPr>
          <w:rFonts w:hint="eastAsia" w:ascii="黑体" w:eastAsia="黑体"/>
          <w:b w:val="0"/>
          <w:bCs w:val="0"/>
          <w:sz w:val="32"/>
          <w:szCs w:val="32"/>
        </w:rPr>
        <w:t>绩效</w:t>
      </w:r>
      <w:r>
        <w:rPr>
          <w:rFonts w:hint="eastAsia" w:ascii="黑体" w:eastAsia="黑体"/>
          <w:b w:val="0"/>
          <w:bCs w:val="0"/>
          <w:sz w:val="32"/>
          <w:szCs w:val="32"/>
          <w:lang w:eastAsia="zh-CN"/>
        </w:rPr>
        <w:t>及</w:t>
      </w:r>
      <w:r>
        <w:rPr>
          <w:rFonts w:hint="eastAsia" w:ascii="黑体" w:eastAsia="黑体"/>
          <w:b w:val="0"/>
          <w:bCs w:val="0"/>
          <w:sz w:val="32"/>
          <w:szCs w:val="32"/>
        </w:rPr>
        <w:t>自评结论</w:t>
      </w:r>
    </w:p>
    <w:p>
      <w:pPr>
        <w:spacing w:line="360" w:lineRule="auto"/>
        <w:ind w:firstLine="420" w:firstLineChars="200"/>
        <w:rPr>
          <w:rFonts w:hint="eastAsia"/>
        </w:rPr>
      </w:pP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sz w:val="32"/>
          <w:szCs w:val="32"/>
          <w:lang w:val="en-US" w:eastAsia="zh-CN"/>
        </w:rPr>
        <w:t>工程竣工验收完成，疫情期间</w:t>
      </w:r>
      <w:r>
        <w:rPr>
          <w:rFonts w:hint="eastAsia" w:ascii="仿宋" w:hAnsi="仿宋" w:eastAsia="仿宋" w:cs="仿宋"/>
          <w:sz w:val="32"/>
          <w:szCs w:val="32"/>
        </w:rPr>
        <w:t>进一步提高我市大规模奥密克戎疫情应对处置能力，切实保障“应收尽收，应治尽治”，</w:t>
      </w:r>
      <w:r>
        <w:rPr>
          <w:rFonts w:hint="eastAsia" w:ascii="仿宋" w:hAnsi="仿宋" w:eastAsia="仿宋" w:cs="仿宋"/>
          <w:sz w:val="32"/>
          <w:szCs w:val="32"/>
          <w:lang w:eastAsia="zh-CN"/>
        </w:rPr>
        <w:t>完成市委市政府的工作部署。</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黑体" w:eastAsia="黑体"/>
          <w:b w:val="0"/>
          <w:bCs w:val="0"/>
          <w:sz w:val="32"/>
          <w:szCs w:val="32"/>
        </w:rPr>
      </w:pPr>
      <w:r>
        <w:rPr>
          <w:rFonts w:hint="eastAsia" w:ascii="黑体" w:eastAsia="黑体"/>
          <w:b w:val="0"/>
          <w:bCs w:val="0"/>
          <w:sz w:val="32"/>
          <w:szCs w:val="32"/>
          <w:lang w:eastAsia="zh-CN"/>
        </w:rPr>
        <w:t>三</w:t>
      </w:r>
      <w:r>
        <w:rPr>
          <w:rFonts w:hint="eastAsia" w:ascii="黑体" w:eastAsia="黑体"/>
          <w:b w:val="0"/>
          <w:bCs w:val="0"/>
          <w:sz w:val="32"/>
          <w:szCs w:val="32"/>
        </w:rPr>
        <w:t>、绩效指标分析</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rPr>
        <w:t>（一）</w:t>
      </w:r>
      <w:r>
        <w:rPr>
          <w:rFonts w:hint="eastAsia" w:ascii="仿宋_GB2312" w:eastAsia="仿宋_GB2312"/>
          <w:b w:val="0"/>
          <w:bCs w:val="0"/>
          <w:sz w:val="32"/>
          <w:szCs w:val="32"/>
          <w:lang w:eastAsia="zh-CN"/>
        </w:rPr>
        <w:t>项目管理情况（资金管理、监督管理等）；</w:t>
      </w:r>
    </w:p>
    <w:p>
      <w:pPr>
        <w:spacing w:line="360" w:lineRule="auto"/>
        <w:ind w:firstLine="640" w:firstLineChars="200"/>
        <w:rPr>
          <w:rFonts w:hint="eastAsia"/>
          <w:lang w:eastAsia="zh-CN"/>
        </w:rPr>
      </w:pPr>
      <w:r>
        <w:rPr>
          <w:rFonts w:hint="eastAsia" w:ascii="仿宋" w:hAnsi="仿宋" w:eastAsia="仿宋" w:cs="Times New Roman"/>
          <w:sz w:val="32"/>
          <w:szCs w:val="32"/>
          <w:lang w:val="en-US" w:eastAsia="zh-CN"/>
        </w:rPr>
        <w:t>截至目前，2024兴宁市本级财政到位兴宁市方舱医院项目资金300万元，现已支付300万元。</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eastAsia="zh-CN"/>
        </w:rPr>
        <w:t>（二）产出情况；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color w:val="000000"/>
          <w:sz w:val="32"/>
          <w:szCs w:val="32"/>
          <w:lang w:eastAsia="zh-CN"/>
        </w:rPr>
      </w:pPr>
      <w:r>
        <w:rPr>
          <w:rFonts w:hint="eastAsia" w:ascii="仿宋" w:hAnsi="仿宋" w:eastAsia="仿宋"/>
          <w:sz w:val="32"/>
          <w:szCs w:val="32"/>
          <w:lang w:val="en-US" w:eastAsia="zh-CN"/>
        </w:rPr>
        <w:t>工程竣工验收完成，疫情期间</w:t>
      </w:r>
      <w:r>
        <w:rPr>
          <w:rFonts w:hint="eastAsia" w:ascii="仿宋" w:hAnsi="仿宋" w:eastAsia="仿宋" w:cs="仿宋"/>
          <w:sz w:val="32"/>
          <w:szCs w:val="32"/>
        </w:rPr>
        <w:t>进一步提高我市大规模奥密克戎疫情应对处置能力，切实保障“应收尽收，应治尽治”，</w:t>
      </w:r>
      <w:r>
        <w:rPr>
          <w:rFonts w:hint="eastAsia" w:ascii="仿宋" w:hAnsi="仿宋" w:eastAsia="仿宋" w:cs="仿宋"/>
          <w:sz w:val="32"/>
          <w:szCs w:val="32"/>
          <w:lang w:eastAsia="zh-CN"/>
        </w:rPr>
        <w:t>完成市委市政府的工作部署。</w:t>
      </w:r>
      <w:bookmarkStart w:id="20" w:name="_GoBack"/>
      <w:bookmarkEnd w:id="20"/>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rPr>
        <w:t>效益</w:t>
      </w:r>
      <w:r>
        <w:rPr>
          <w:rFonts w:hint="eastAsia" w:ascii="仿宋_GB2312" w:eastAsia="仿宋_GB2312"/>
          <w:b w:val="0"/>
          <w:bCs w:val="0"/>
          <w:color w:val="000000"/>
          <w:sz w:val="32"/>
          <w:szCs w:val="32"/>
          <w:lang w:eastAsia="zh-CN"/>
        </w:rPr>
        <w:t>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color w:val="000000"/>
          <w:sz w:val="32"/>
          <w:szCs w:val="32"/>
          <w:lang w:eastAsia="zh-CN"/>
        </w:rPr>
      </w:pPr>
      <w:r>
        <w:rPr>
          <w:rFonts w:hint="eastAsia" w:ascii="仿宋" w:hAnsi="仿宋" w:eastAsia="仿宋"/>
          <w:sz w:val="32"/>
          <w:szCs w:val="32"/>
          <w:lang w:val="en-US" w:eastAsia="zh-CN"/>
        </w:rPr>
        <w:t>工程竣工验收完成，疫情期间</w:t>
      </w:r>
      <w:r>
        <w:rPr>
          <w:rFonts w:hint="eastAsia" w:ascii="仿宋" w:hAnsi="仿宋" w:eastAsia="仿宋" w:cs="仿宋"/>
          <w:sz w:val="32"/>
          <w:szCs w:val="32"/>
        </w:rPr>
        <w:t>进一步提高我市大规模奥密克戎疫情应对处置能力，切实保障“应收尽收，应治尽治”，</w:t>
      </w:r>
      <w:r>
        <w:rPr>
          <w:rFonts w:hint="eastAsia" w:ascii="仿宋" w:hAnsi="仿宋" w:eastAsia="仿宋" w:cs="仿宋"/>
          <w:sz w:val="32"/>
          <w:szCs w:val="32"/>
          <w:lang w:eastAsia="zh-CN"/>
        </w:rPr>
        <w:t>完成市委市政府的工作部署。</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黑体" w:eastAsia="黑体"/>
          <w:b w:val="0"/>
          <w:bCs w:val="0"/>
          <w:sz w:val="32"/>
          <w:szCs w:val="32"/>
          <w:lang w:eastAsia="zh-CN"/>
        </w:rPr>
      </w:pPr>
      <w:r>
        <w:rPr>
          <w:rFonts w:hint="eastAsia" w:ascii="黑体" w:eastAsia="黑体"/>
          <w:b w:val="0"/>
          <w:bCs w:val="0"/>
          <w:sz w:val="32"/>
          <w:szCs w:val="32"/>
          <w:lang w:eastAsia="zh-CN"/>
        </w:rPr>
        <w:t>四</w:t>
      </w:r>
      <w:r>
        <w:rPr>
          <w:rFonts w:hint="eastAsia" w:ascii="黑体" w:eastAsia="黑体"/>
          <w:b w:val="0"/>
          <w:bCs w:val="0"/>
          <w:sz w:val="32"/>
          <w:szCs w:val="32"/>
        </w:rPr>
        <w:t>、</w:t>
      </w:r>
      <w:r>
        <w:rPr>
          <w:rFonts w:hint="eastAsia" w:ascii="黑体" w:eastAsia="黑体"/>
          <w:b w:val="0"/>
          <w:bCs w:val="0"/>
          <w:sz w:val="32"/>
          <w:szCs w:val="32"/>
          <w:lang w:eastAsia="zh-CN"/>
        </w:rPr>
        <w:t>资金使用绩效存在问题及改进措施</w:t>
      </w:r>
      <w:bookmarkStart w:id="0" w:name="bookmark118"/>
      <w:bookmarkEnd w:id="0"/>
      <w:bookmarkStart w:id="1" w:name="bookmark106"/>
      <w:bookmarkEnd w:id="1"/>
      <w:bookmarkStart w:id="2" w:name="bookmark126"/>
      <w:bookmarkEnd w:id="2"/>
      <w:bookmarkStart w:id="3" w:name="bookmark117"/>
      <w:bookmarkEnd w:id="3"/>
      <w:bookmarkStart w:id="4" w:name="bookmark120"/>
      <w:bookmarkEnd w:id="4"/>
      <w:bookmarkStart w:id="5" w:name="bookmark112"/>
      <w:bookmarkEnd w:id="5"/>
      <w:bookmarkStart w:id="6" w:name="bookmark125"/>
      <w:bookmarkEnd w:id="6"/>
      <w:bookmarkStart w:id="7" w:name="bookmark124"/>
      <w:bookmarkEnd w:id="7"/>
      <w:bookmarkStart w:id="8" w:name="bookmark121"/>
      <w:bookmarkEnd w:id="8"/>
      <w:bookmarkStart w:id="9" w:name="bookmark122"/>
      <w:bookmarkEnd w:id="9"/>
      <w:bookmarkStart w:id="10" w:name="bookmark108"/>
      <w:bookmarkEnd w:id="10"/>
      <w:bookmarkStart w:id="11" w:name="bookmark128"/>
      <w:bookmarkEnd w:id="11"/>
      <w:bookmarkStart w:id="12" w:name="bookmark116"/>
      <w:bookmarkEnd w:id="12"/>
      <w:bookmarkStart w:id="13" w:name="bookmark127"/>
      <w:bookmarkEnd w:id="13"/>
      <w:bookmarkStart w:id="14" w:name="bookmark107"/>
      <w:bookmarkEnd w:id="14"/>
      <w:bookmarkStart w:id="15" w:name="bookmark115"/>
      <w:bookmarkEnd w:id="15"/>
      <w:bookmarkStart w:id="16" w:name="bookmark123"/>
      <w:bookmarkEnd w:id="16"/>
      <w:bookmarkStart w:id="17" w:name="bookmark113"/>
      <w:bookmarkEnd w:id="17"/>
      <w:bookmarkStart w:id="18" w:name="bookmark114"/>
      <w:bookmarkEnd w:id="18"/>
      <w:bookmarkStart w:id="19" w:name="bookmark119"/>
      <w:bookmarkEnd w:id="19"/>
      <w:r>
        <w:rPr>
          <w:rFonts w:hint="eastAsia" w:ascii="黑体" w:eastAsia="黑体"/>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default" w:ascii="仿宋_GB2312" w:hAnsi="Times New Roman" w:eastAsia="仿宋_GB2312" w:cs="Times New Roman"/>
          <w:b w:val="0"/>
          <w:bCs w:val="0"/>
          <w:sz w:val="32"/>
          <w:szCs w:val="32"/>
          <w:lang w:val="en-US" w:eastAsia="zh-CN"/>
        </w:rPr>
      </w:pPr>
      <w:r>
        <w:rPr>
          <w:rFonts w:hint="eastAsia" w:ascii="仿宋_GB2312" w:hAnsi="Times New Roman" w:eastAsia="仿宋_GB2312" w:cs="Times New Roman"/>
          <w:b w:val="0"/>
          <w:bCs w:val="0"/>
          <w:sz w:val="32"/>
          <w:szCs w:val="32"/>
          <w:lang w:val="en-US" w:eastAsia="zh-CN"/>
        </w:rPr>
        <w:t>无</w:t>
      </w:r>
    </w:p>
    <w:sectPr>
      <w:footerReference r:id="rId3" w:type="default"/>
      <w:footerReference r:id="rId4" w:type="even"/>
      <w:pgSz w:w="11900" w:h="16840"/>
      <w:pgMar w:top="1899" w:right="1401" w:bottom="1619" w:left="1520" w:header="0" w:footer="3"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en-US" w:bidi="en-US"/>
      </w:rPr>
      <mc:AlternateContent>
        <mc:Choice Requires="wps">
          <w:drawing>
            <wp:anchor distT="0" distB="0" distL="0" distR="0" simplePos="0" relativeHeight="251659264" behindDoc="1" locked="0" layoutInCell="1" allowOverlap="1">
              <wp:simplePos x="0" y="0"/>
              <wp:positionH relativeFrom="page">
                <wp:posOffset>6171565</wp:posOffset>
              </wp:positionH>
              <wp:positionV relativeFrom="page">
                <wp:posOffset>10154285</wp:posOffset>
              </wp:positionV>
              <wp:extent cx="589915" cy="1346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9915" cy="134620"/>
                      </a:xfrm>
                      <a:prstGeom prst="rect">
                        <a:avLst/>
                      </a:prstGeom>
                      <a:noFill/>
                      <a:ln>
                        <a:noFill/>
                      </a:ln>
                    </wps:spPr>
                    <wps:txbx>
                      <w:txbxContent>
                        <w:p>
                          <w:pPr>
                            <w:pStyle w:val="9"/>
                          </w:pPr>
                          <w:r>
                            <w:rPr>
                              <w:color w:val="000000"/>
                              <w:lang w:val="en-US" w:eastAsia="en-US" w:bidi="en-US"/>
                            </w:rPr>
                            <w:t>-</w:t>
                          </w:r>
                          <w:r>
                            <w:fldChar w:fldCharType="begin"/>
                          </w:r>
                          <w:r>
                            <w:instrText xml:space="preserve"> PAGE \* MERGEFORMAT </w:instrText>
                          </w:r>
                          <w:r>
                            <w:fldChar w:fldCharType="separate"/>
                          </w:r>
                          <w:r>
                            <w:t>1</w:t>
                          </w:r>
                          <w:r>
                            <w:fldChar w:fldCharType="end"/>
                          </w:r>
                          <w:r>
                            <w:rPr>
                              <w:color w:val="000000"/>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left:485.95pt;margin-top:799.55pt;height:10.6pt;width:46.45pt;mso-position-horizontal-relative:page;mso-position-vertical-relative:page;mso-wrap-style:none;z-index:-251657216;mso-width-relative:page;mso-height-relative:page;" filled="f" stroked="f" coordsize="21600,21600" o:gfxdata="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A4Hjh2QAAAA4BAAAPAAAAAAAAAAEAIAAAACIA&#10;AABkcnMvZG93bnJldi54bWxQSwECFAAUAAAACACHTuJAnWzH6c8BAACXAwAADgAAAAAAAAABACAA&#10;AAAoAQAAZHJzL2Uyb0RvYy54bWxQSwUGAAAAAAYABgBZAQAAaQUAAAAA&#10;">
              <v:fill on="f" focussize="0,0"/>
              <v:stroke on="f"/>
              <v:imagedata o:title=""/>
              <o:lock v:ext="edit" aspectratio="f"/>
              <v:textbox inset="0mm,0mm,0mm,0mm" style="mso-fit-shape-to-text:t;">
                <w:txbxContent>
                  <w:p>
                    <w:pPr>
                      <w:pStyle w:val="9"/>
                    </w:pPr>
                    <w:r>
                      <w:rPr>
                        <w:color w:val="000000"/>
                        <w:lang w:val="en-US" w:eastAsia="en-US" w:bidi="en-US"/>
                      </w:rPr>
                      <w:t>-</w:t>
                    </w:r>
                    <w:r>
                      <w:fldChar w:fldCharType="begin"/>
                    </w:r>
                    <w:r>
                      <w:instrText xml:space="preserve"> PAGE \* MERGEFORMAT </w:instrText>
                    </w:r>
                    <w:r>
                      <w:fldChar w:fldCharType="separate"/>
                    </w:r>
                    <w:r>
                      <w:t>1</w:t>
                    </w:r>
                    <w:r>
                      <w:fldChar w:fldCharType="end"/>
                    </w:r>
                    <w:r>
                      <w:rPr>
                        <w:color w:val="000000"/>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en-US" w:bidi="en-US"/>
      </w:rPr>
      <mc:AlternateContent>
        <mc:Choice Requires="wps">
          <w:drawing>
            <wp:anchor distT="0" distB="0" distL="0" distR="0" simplePos="0" relativeHeight="251660288" behindDoc="1" locked="0" layoutInCell="1" allowOverlap="1">
              <wp:simplePos x="0" y="0"/>
              <wp:positionH relativeFrom="page">
                <wp:posOffset>694690</wp:posOffset>
              </wp:positionH>
              <wp:positionV relativeFrom="page">
                <wp:posOffset>10151745</wp:posOffset>
              </wp:positionV>
              <wp:extent cx="589915" cy="1346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89915" cy="134620"/>
                      </a:xfrm>
                      <a:prstGeom prst="rect">
                        <a:avLst/>
                      </a:prstGeom>
                      <a:noFill/>
                      <a:ln>
                        <a:noFill/>
                      </a:ln>
                    </wps:spPr>
                    <wps:txbx>
                      <w:txbxContent>
                        <w:p>
                          <w:pPr>
                            <w:pStyle w:val="9"/>
                          </w:pPr>
                          <w:r>
                            <w:rPr>
                              <w:color w:val="000000"/>
                              <w:lang w:val="en-US" w:eastAsia="en-US" w:bidi="en-US"/>
                            </w:rPr>
                            <w:t>-</w:t>
                          </w:r>
                          <w:r>
                            <w:fldChar w:fldCharType="begin"/>
                          </w:r>
                          <w:r>
                            <w:instrText xml:space="preserve"> PAGE \* MERGEFORMAT </w:instrText>
                          </w:r>
                          <w:r>
                            <w:fldChar w:fldCharType="separate"/>
                          </w:r>
                          <w:r>
                            <w:t>22</w:t>
                          </w:r>
                          <w:r>
                            <w:fldChar w:fldCharType="end"/>
                          </w:r>
                          <w:r>
                            <w:rPr>
                              <w:color w:val="000000"/>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left:54.7pt;margin-top:799.35pt;height:10.6pt;width:46.45pt;mso-position-horizontal-relative:page;mso-position-vertical-relative:page;mso-wrap-style:none;z-index:-251656192;mso-width-relative:page;mso-height-relative:page;" filled="f" stroked="f" coordsize="21600,21600" o:gfxdata="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c2STp2QAAAA0BAAAPAAAAAAAAAAEAIAAAACIA&#10;AABkcnMvZG93bnJldi54bWxQSwECFAAUAAAACACHTuJApnUvBc8BAACXAwAADgAAAAAAAAABACAA&#10;AAAoAQAAZHJzL2Uyb0RvYy54bWxQSwUGAAAAAAYABgBZAQAAaQUAAAAA&#10;">
              <v:fill on="f" focussize="0,0"/>
              <v:stroke on="f"/>
              <v:imagedata o:title=""/>
              <o:lock v:ext="edit" aspectratio="f"/>
              <v:textbox inset="0mm,0mm,0mm,0mm" style="mso-fit-shape-to-text:t;">
                <w:txbxContent>
                  <w:p>
                    <w:pPr>
                      <w:pStyle w:val="9"/>
                    </w:pPr>
                    <w:r>
                      <w:rPr>
                        <w:color w:val="000000"/>
                        <w:lang w:val="en-US" w:eastAsia="en-US" w:bidi="en-US"/>
                      </w:rPr>
                      <w:t>-</w:t>
                    </w:r>
                    <w:r>
                      <w:fldChar w:fldCharType="begin"/>
                    </w:r>
                    <w:r>
                      <w:instrText xml:space="preserve"> PAGE \* MERGEFORMAT </w:instrText>
                    </w:r>
                    <w:r>
                      <w:fldChar w:fldCharType="separate"/>
                    </w:r>
                    <w:r>
                      <w:t>22</w:t>
                    </w:r>
                    <w:r>
                      <w:fldChar w:fldCharType="end"/>
                    </w:r>
                    <w:r>
                      <w:rPr>
                        <w:color w:val="000000"/>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94FF7"/>
    <w:multiLevelType w:val="singleLevel"/>
    <w:tmpl w:val="91494FF7"/>
    <w:lvl w:ilvl="0" w:tentative="0">
      <w:start w:val="3"/>
      <w:numFmt w:val="chineseCounting"/>
      <w:suff w:val="nothing"/>
      <w:lvlText w:val="（%1）"/>
      <w:lvlJc w:val="left"/>
      <w:rPr>
        <w:rFonts w:hint="eastAsia"/>
      </w:rPr>
    </w:lvl>
  </w:abstractNum>
  <w:abstractNum w:abstractNumId="1">
    <w:nsid w:val="6D64C4A2"/>
    <w:multiLevelType w:val="singleLevel"/>
    <w:tmpl w:val="6D64C4A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NjlhZDQ1ODAyMmU1NDU1NjJlOTExZDQ4NjQ5YzgifQ=="/>
    <w:docVar w:name="KSO_WPS_MARK_KEY" w:val="d9f78a49-a2bb-47f6-84c2-c495cc886a54"/>
  </w:docVars>
  <w:rsids>
    <w:rsidRoot w:val="00F02285"/>
    <w:rsid w:val="002023ED"/>
    <w:rsid w:val="00C943BA"/>
    <w:rsid w:val="00F02285"/>
    <w:rsid w:val="020965AE"/>
    <w:rsid w:val="0348264F"/>
    <w:rsid w:val="0E293638"/>
    <w:rsid w:val="10A83B80"/>
    <w:rsid w:val="1BF3065E"/>
    <w:rsid w:val="1D7E7FD3"/>
    <w:rsid w:val="213D1C27"/>
    <w:rsid w:val="2B9D3C0D"/>
    <w:rsid w:val="345E6B01"/>
    <w:rsid w:val="3C647560"/>
    <w:rsid w:val="3D1F64DB"/>
    <w:rsid w:val="3ECC5115"/>
    <w:rsid w:val="4AF25B05"/>
    <w:rsid w:val="4F2E6E63"/>
    <w:rsid w:val="57E77884"/>
    <w:rsid w:val="5DE60A6A"/>
    <w:rsid w:val="5EFA7CCD"/>
    <w:rsid w:val="6E2370CF"/>
    <w:rsid w:val="7CB06884"/>
    <w:rsid w:val="7D2B7AAD"/>
    <w:rsid w:val="BA7B23C6"/>
    <w:rsid w:val="FECF29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3">
    <w:name w:val="Plain Text"/>
    <w:basedOn w:val="1"/>
    <w:qFormat/>
    <w:uiPriority w:val="0"/>
    <w:rPr>
      <w:rFonts w:ascii="宋体" w:hAnsi="Courier New"/>
      <w:szCs w:val="20"/>
    </w:rPr>
  </w:style>
  <w:style w:type="character" w:customStyle="1" w:styleId="6">
    <w:name w:val="Body text|1_"/>
    <w:basedOn w:val="5"/>
    <w:link w:val="7"/>
    <w:qFormat/>
    <w:uiPriority w:val="0"/>
    <w:rPr>
      <w:rFonts w:ascii="宋体" w:hAnsi="宋体" w:eastAsia="宋体" w:cs="宋体"/>
      <w:sz w:val="30"/>
      <w:szCs w:val="30"/>
      <w:lang w:val="zh-TW" w:eastAsia="zh-TW" w:bidi="zh-TW"/>
    </w:rPr>
  </w:style>
  <w:style w:type="paragraph" w:customStyle="1" w:styleId="7">
    <w:name w:val="Body text|1"/>
    <w:basedOn w:val="1"/>
    <w:link w:val="6"/>
    <w:qFormat/>
    <w:uiPriority w:val="0"/>
    <w:pPr>
      <w:spacing w:line="439" w:lineRule="auto"/>
      <w:ind w:firstLine="400"/>
      <w:jc w:val="left"/>
    </w:pPr>
    <w:rPr>
      <w:rFonts w:ascii="宋体" w:hAnsi="宋体" w:eastAsia="宋体" w:cs="宋体"/>
      <w:sz w:val="30"/>
      <w:szCs w:val="30"/>
      <w:lang w:val="zh-TW" w:eastAsia="zh-TW" w:bidi="zh-TW"/>
    </w:rPr>
  </w:style>
  <w:style w:type="character" w:customStyle="1" w:styleId="8">
    <w:name w:val="Header or footer|1_"/>
    <w:basedOn w:val="5"/>
    <w:link w:val="9"/>
    <w:qFormat/>
    <w:uiPriority w:val="0"/>
    <w:rPr>
      <w:rFonts w:ascii="宋体" w:hAnsi="宋体" w:eastAsia="宋体" w:cs="宋体"/>
      <w:b/>
      <w:bCs/>
      <w:sz w:val="30"/>
      <w:szCs w:val="30"/>
      <w:lang w:val="zh-TW" w:eastAsia="zh-TW" w:bidi="zh-TW"/>
    </w:rPr>
  </w:style>
  <w:style w:type="paragraph" w:customStyle="1" w:styleId="9">
    <w:name w:val="Header or footer|1"/>
    <w:basedOn w:val="1"/>
    <w:link w:val="8"/>
    <w:qFormat/>
    <w:uiPriority w:val="0"/>
    <w:pPr>
      <w:jc w:val="left"/>
    </w:pPr>
    <w:rPr>
      <w:rFonts w:ascii="宋体" w:hAnsi="宋体" w:eastAsia="宋体" w:cs="宋体"/>
      <w:b/>
      <w:bCs/>
      <w:sz w:val="30"/>
      <w:szCs w:val="3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1311</Words>
  <Characters>1414</Characters>
  <Lines>2</Lines>
  <Paragraphs>1</Paragraphs>
  <TotalTime>1</TotalTime>
  <ScaleCrop>false</ScaleCrop>
  <LinksUpToDate>false</LinksUpToDate>
  <CharactersWithSpaces>1418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2022-03-16T15:19:00Z</dcterms:created>
  <dc:creator>张盈盈</dc:creator>
  <cp:lastModifiedBy>zenghua</cp:lastModifiedBy>
  <dcterms:modified xsi:type="dcterms:W3CDTF">2025-07-09T02:20:57Z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9D18E9F0FF994C9492CF436E479067F1_13</vt:lpwstr>
  </property>
  <property fmtid="{D5CDD505-2E9C-101B-9397-08002B2CF9AE}" pid="4" name="KSOTemplateDocerSaveRecord">
    <vt:lpwstr>eyJoZGlkIjoiNjIyYTNhZWZkZDlkNjIwNjVmOTEzNDA4MmMzMGM1ODciLCJ1c2VySWQiOiI4MTQ4NjI3ODMifQ==</vt:lpwstr>
  </property>
</Properties>
</file>