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0FAA2">
      <w:pPr>
        <w:spacing w:line="360" w:lineRule="auto"/>
        <w:rPr>
          <w:rFonts w:hint="eastAsia" w:ascii="黑体" w:hAnsi="黑体" w:eastAsia="黑体" w:cs="黑体"/>
          <w:sz w:val="24"/>
          <w:szCs w:val="24"/>
        </w:rPr>
      </w:pPr>
      <w:r>
        <w:rPr>
          <w:rFonts w:hint="eastAsia" w:ascii="黑体" w:hAnsi="黑体" w:eastAsia="黑体" w:cs="黑体"/>
          <w:sz w:val="24"/>
          <w:szCs w:val="24"/>
        </w:rPr>
        <w:t>附件4</w:t>
      </w:r>
    </w:p>
    <w:p w14:paraId="4DFCC058">
      <w:pPr>
        <w:spacing w:line="360" w:lineRule="auto"/>
        <w:rPr>
          <w:rFonts w:hint="eastAsia" w:ascii="仿宋_GB2312" w:eastAsia="仿宋_GB2312"/>
          <w:sz w:val="32"/>
          <w:szCs w:val="32"/>
        </w:rPr>
      </w:pPr>
    </w:p>
    <w:p w14:paraId="312E70AB">
      <w:pPr>
        <w:spacing w:line="360" w:lineRule="auto"/>
        <w:jc w:val="center"/>
        <w:rPr>
          <w:rFonts w:hint="eastAsia" w:ascii="仿宋_GB2312" w:eastAsia="仿宋_GB2312"/>
          <w:sz w:val="44"/>
          <w:szCs w:val="44"/>
        </w:rPr>
      </w:pPr>
      <w:r>
        <w:rPr>
          <w:rFonts w:hint="eastAsia" w:ascii="方正小标宋简体" w:hAnsi="方正小标宋简体" w:eastAsia="方正小标宋简体" w:cs="方正小标宋简体"/>
          <w:sz w:val="44"/>
          <w:szCs w:val="44"/>
        </w:rPr>
        <w:t>项目绩效自评报告</w:t>
      </w:r>
    </w:p>
    <w:p w14:paraId="0D0B997A">
      <w:pPr>
        <w:spacing w:line="360" w:lineRule="auto"/>
        <w:ind w:firstLine="450" w:firstLineChars="150"/>
        <w:rPr>
          <w:rFonts w:hint="eastAsia" w:ascii="仿宋_GB2312" w:eastAsia="仿宋_GB2312"/>
          <w:sz w:val="30"/>
          <w:szCs w:val="30"/>
        </w:rPr>
      </w:pPr>
    </w:p>
    <w:p w14:paraId="167F496A">
      <w:pPr>
        <w:spacing w:line="360" w:lineRule="auto"/>
        <w:ind w:firstLine="450" w:firstLineChars="150"/>
        <w:rPr>
          <w:rFonts w:hint="eastAsia" w:ascii="仿宋_GB2312" w:eastAsia="仿宋_GB2312"/>
          <w:sz w:val="30"/>
          <w:szCs w:val="30"/>
        </w:rPr>
      </w:pPr>
    </w:p>
    <w:p w14:paraId="2C8B88D0">
      <w:pPr>
        <w:spacing w:line="360" w:lineRule="auto"/>
        <w:ind w:firstLine="450" w:firstLineChars="150"/>
        <w:rPr>
          <w:rFonts w:hint="eastAsia" w:ascii="仿宋_GB2312" w:eastAsia="仿宋_GB2312"/>
          <w:sz w:val="30"/>
          <w:szCs w:val="30"/>
        </w:rPr>
      </w:pPr>
    </w:p>
    <w:p w14:paraId="2BEDAAAA">
      <w:pPr>
        <w:spacing w:line="360" w:lineRule="auto"/>
        <w:ind w:firstLine="450" w:firstLineChars="150"/>
        <w:rPr>
          <w:rFonts w:hint="eastAsia" w:ascii="仿宋_GB2312" w:eastAsia="仿宋_GB2312"/>
          <w:sz w:val="30"/>
          <w:szCs w:val="30"/>
        </w:rPr>
      </w:pPr>
    </w:p>
    <w:p w14:paraId="54C95965">
      <w:pPr>
        <w:spacing w:line="360" w:lineRule="auto"/>
        <w:ind w:firstLine="450" w:firstLineChars="150"/>
        <w:rPr>
          <w:rFonts w:hint="eastAsia" w:ascii="仿宋_GB2312" w:eastAsia="仿宋_GB2312"/>
          <w:sz w:val="30"/>
          <w:szCs w:val="30"/>
        </w:rPr>
      </w:pPr>
    </w:p>
    <w:p w14:paraId="36B8DBB2">
      <w:pPr>
        <w:spacing w:line="360" w:lineRule="auto"/>
        <w:ind w:firstLine="450" w:firstLineChars="150"/>
        <w:rPr>
          <w:rFonts w:hint="eastAsia" w:ascii="仿宋_GB2312" w:eastAsia="仿宋_GB2312"/>
          <w:sz w:val="30"/>
          <w:szCs w:val="30"/>
        </w:rPr>
      </w:pPr>
    </w:p>
    <w:p w14:paraId="4A10C3B7">
      <w:pPr>
        <w:spacing w:line="360" w:lineRule="auto"/>
        <w:ind w:firstLine="450" w:firstLineChars="150"/>
        <w:rPr>
          <w:rFonts w:hint="eastAsia" w:ascii="仿宋_GB2312" w:eastAsia="仿宋_GB2312"/>
          <w:sz w:val="30"/>
          <w:szCs w:val="30"/>
        </w:rPr>
      </w:pPr>
    </w:p>
    <w:p w14:paraId="6E2DFF62">
      <w:pPr>
        <w:spacing w:line="360" w:lineRule="auto"/>
        <w:ind w:firstLine="450" w:firstLineChars="150"/>
        <w:rPr>
          <w:rFonts w:hint="eastAsia" w:ascii="仿宋_GB2312" w:eastAsia="仿宋_GB2312"/>
          <w:sz w:val="30"/>
          <w:szCs w:val="30"/>
        </w:rPr>
      </w:pPr>
    </w:p>
    <w:p w14:paraId="0AC34F7A">
      <w:pPr>
        <w:spacing w:line="360" w:lineRule="auto"/>
        <w:ind w:firstLine="450" w:firstLineChars="150"/>
        <w:rPr>
          <w:rFonts w:hint="eastAsia" w:ascii="仿宋_GB2312" w:eastAsia="仿宋_GB2312"/>
          <w:sz w:val="30"/>
          <w:szCs w:val="30"/>
        </w:rPr>
      </w:pPr>
    </w:p>
    <w:p w14:paraId="428BA468">
      <w:pPr>
        <w:spacing w:line="360" w:lineRule="auto"/>
        <w:ind w:firstLine="450" w:firstLineChars="150"/>
        <w:rPr>
          <w:rFonts w:hint="eastAsia" w:ascii="仿宋_GB2312" w:eastAsia="仿宋_GB2312"/>
          <w:sz w:val="30"/>
          <w:szCs w:val="30"/>
        </w:rPr>
      </w:pPr>
    </w:p>
    <w:p w14:paraId="70A713BB">
      <w:pPr>
        <w:snapToGrid w:val="0"/>
        <w:spacing w:line="360" w:lineRule="auto"/>
        <w:rPr>
          <w:rFonts w:hint="eastAsia" w:ascii="仿宋_GB2312" w:eastAsia="仿宋_GB2312"/>
          <w:sz w:val="32"/>
          <w:szCs w:val="32"/>
        </w:rPr>
      </w:pPr>
      <w:r>
        <w:rPr>
          <w:rFonts w:hint="eastAsia" w:ascii="仿宋_GB2312" w:eastAsia="仿宋_GB2312"/>
          <w:sz w:val="32"/>
          <w:szCs w:val="32"/>
        </w:rPr>
        <w:t>项目名称：污水污泥处理项目</w:t>
      </w:r>
    </w:p>
    <w:p w14:paraId="24447221">
      <w:pPr>
        <w:snapToGrid w:val="0"/>
        <w:spacing w:line="360" w:lineRule="auto"/>
        <w:rPr>
          <w:rFonts w:hint="eastAsia" w:ascii="仿宋_GB2312" w:eastAsia="仿宋_GB2312"/>
          <w:sz w:val="32"/>
          <w:szCs w:val="32"/>
        </w:rPr>
      </w:pPr>
      <w:r>
        <w:rPr>
          <w:rFonts w:hint="eastAsia" w:ascii="仿宋_GB2312" w:eastAsia="仿宋_GB2312"/>
          <w:sz w:val="32"/>
          <w:szCs w:val="32"/>
        </w:rPr>
        <w:t>项目主管部门：（公章）兴宁市住房和城乡建设局</w:t>
      </w:r>
    </w:p>
    <w:p w14:paraId="7D26E477">
      <w:pPr>
        <w:snapToGrid w:val="0"/>
        <w:spacing w:line="360" w:lineRule="auto"/>
        <w:rPr>
          <w:rFonts w:hint="eastAsia" w:ascii="仿宋_GB2312" w:eastAsia="仿宋_GB2312"/>
          <w:sz w:val="32"/>
          <w:szCs w:val="32"/>
          <w:lang w:val="en-US" w:eastAsia="zh-CN"/>
        </w:rPr>
      </w:pPr>
      <w:r>
        <w:rPr>
          <w:rFonts w:hint="eastAsia" w:ascii="仿宋_GB2312" w:eastAsia="仿宋_GB2312"/>
          <w:sz w:val="32"/>
          <w:szCs w:val="32"/>
        </w:rPr>
        <w:t>填报人姓名：</w:t>
      </w:r>
    </w:p>
    <w:p w14:paraId="26E1C4D1">
      <w:pPr>
        <w:snapToGrid w:val="0"/>
        <w:spacing w:line="360" w:lineRule="auto"/>
        <w:rPr>
          <w:rFonts w:hint="eastAsia" w:ascii="仿宋_GB2312" w:eastAsia="仿宋_GB2312"/>
          <w:sz w:val="32"/>
          <w:szCs w:val="32"/>
        </w:rPr>
      </w:pPr>
      <w:r>
        <w:rPr>
          <w:rFonts w:hint="eastAsia" w:ascii="仿宋_GB2312" w:eastAsia="仿宋_GB2312"/>
          <w:sz w:val="32"/>
          <w:szCs w:val="32"/>
        </w:rPr>
        <w:t>联系电话：0753-3320735</w:t>
      </w:r>
    </w:p>
    <w:p w14:paraId="20945916">
      <w:pPr>
        <w:snapToGrid w:val="0"/>
        <w:spacing w:line="360" w:lineRule="auto"/>
        <w:rPr>
          <w:rFonts w:hint="default" w:ascii="仿宋_GB2312" w:eastAsia="仿宋_GB2312"/>
          <w:sz w:val="32"/>
          <w:szCs w:val="32"/>
          <w:lang w:val="en-US" w:eastAsia="zh-CN"/>
        </w:rPr>
      </w:pPr>
      <w:r>
        <w:rPr>
          <w:rFonts w:hint="eastAsia" w:ascii="仿宋_GB2312" w:eastAsia="仿宋_GB2312"/>
          <w:sz w:val="32"/>
          <w:szCs w:val="32"/>
        </w:rPr>
        <w:t>填报日期：</w:t>
      </w:r>
      <w:r>
        <w:rPr>
          <w:rFonts w:hint="eastAsia" w:ascii="仿宋_GB2312" w:eastAsia="仿宋_GB2312"/>
          <w:sz w:val="32"/>
          <w:szCs w:val="32"/>
          <w:lang w:val="en-US" w:eastAsia="zh-CN"/>
        </w:rPr>
        <w:t>2025.6.21</w:t>
      </w:r>
    </w:p>
    <w:p w14:paraId="56B9D829">
      <w:pPr>
        <w:snapToGrid w:val="0"/>
        <w:spacing w:line="360" w:lineRule="auto"/>
        <w:rPr>
          <w:rFonts w:hint="eastAsia" w:ascii="黑体" w:eastAsia="黑体"/>
          <w:sz w:val="32"/>
          <w:szCs w:val="32"/>
        </w:rPr>
      </w:pPr>
    </w:p>
    <w:p w14:paraId="401E8140">
      <w:pPr>
        <w:snapToGrid w:val="0"/>
        <w:spacing w:line="360" w:lineRule="auto"/>
        <w:rPr>
          <w:rFonts w:hint="eastAsia" w:ascii="黑体" w:eastAsia="黑体"/>
          <w:sz w:val="32"/>
          <w:szCs w:val="32"/>
        </w:rPr>
      </w:pPr>
    </w:p>
    <w:p w14:paraId="267D4D07">
      <w:pPr>
        <w:pStyle w:val="2"/>
        <w:rPr>
          <w:rFonts w:hint="eastAsia" w:ascii="黑体" w:eastAsia="黑体"/>
          <w:sz w:val="32"/>
          <w:szCs w:val="32"/>
        </w:rPr>
      </w:pPr>
    </w:p>
    <w:p w14:paraId="38E9F11B">
      <w:pPr>
        <w:rPr>
          <w:rFonts w:hint="eastAsia"/>
        </w:rPr>
      </w:pPr>
    </w:p>
    <w:p w14:paraId="17263863">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640" w:leftChars="0" w:firstLine="0" w:firstLineChars="0"/>
        <w:textAlignment w:val="auto"/>
        <w:rPr>
          <w:rFonts w:hint="eastAsia" w:ascii="黑体" w:eastAsia="黑体"/>
          <w:b w:val="0"/>
          <w:bCs w:val="0"/>
          <w:sz w:val="32"/>
          <w:szCs w:val="32"/>
        </w:rPr>
      </w:pPr>
      <w:r>
        <w:rPr>
          <w:rFonts w:hint="eastAsia" w:ascii="黑体" w:eastAsia="黑体"/>
          <w:b w:val="0"/>
          <w:bCs w:val="0"/>
          <w:sz w:val="32"/>
          <w:szCs w:val="32"/>
        </w:rPr>
        <w:t>基本情况</w:t>
      </w:r>
    </w:p>
    <w:p w14:paraId="5E7EB59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Times New Roman"/>
          <w:kern w:val="2"/>
          <w:sz w:val="32"/>
          <w:szCs w:val="32"/>
          <w:lang w:val="en-US" w:eastAsia="zh-CN" w:bidi="ar-SA"/>
        </w:rPr>
        <w:t>污水污泥处理项目主要对兴宁市污水处理厂收集的污水进行处理。市污水处理厂位于兴宁市刁坊镇瑶岗村，</w:t>
      </w:r>
      <w:bookmarkStart w:id="20" w:name="_GoBack"/>
      <w:r>
        <w:rPr>
          <w:rFonts w:hint="eastAsia" w:ascii="仿宋" w:hAnsi="仿宋" w:eastAsia="仿宋" w:cs="Times New Roman"/>
          <w:kern w:val="2"/>
          <w:sz w:val="32"/>
          <w:szCs w:val="32"/>
          <w:lang w:val="en-US" w:eastAsia="zh-CN" w:bidi="ar-SA"/>
        </w:rPr>
        <w:t>厂区占地45亩，处理兴宁市城区生活污水，服务面积57平方公里，是兴宁市的重点市政工程项目。污水处理厂共分为三期，其中一期于2005年12月开工建设，2008年12月正式投运；二期于2013年6月开</w:t>
      </w:r>
      <w:bookmarkEnd w:id="20"/>
      <w:r>
        <w:rPr>
          <w:rFonts w:hint="eastAsia" w:ascii="仿宋" w:hAnsi="仿宋" w:eastAsia="仿宋" w:cs="Times New Roman"/>
          <w:kern w:val="2"/>
          <w:sz w:val="32"/>
          <w:szCs w:val="32"/>
          <w:lang w:val="en-US" w:eastAsia="zh-CN" w:bidi="ar-SA"/>
        </w:rPr>
        <w:t>工建设，2014年2月正式投运；三期于2019年3月份开工建设，2020年12月正式投运。一期、二期设计日处理水量2.5万吨，合计5万吨每日，三期设计日处理水量5万吨。一、二、三期合计日处理水量为10万吨/日；采用的是CASS+反硝化深床滤池+紫外消毒工艺；工艺先进，设备优良，执行国家一级A的排放标准。</w:t>
      </w:r>
      <w:r>
        <w:rPr>
          <w:rFonts w:hint="eastAsia" w:ascii="仿宋" w:hAnsi="仿宋" w:eastAsia="仿宋" w:cs="Times New Roman"/>
          <w:kern w:val="2"/>
          <w:sz w:val="32"/>
          <w:szCs w:val="32"/>
          <w:lang w:val="en-US" w:eastAsia="zh-CN" w:bidi="ar-SA"/>
        </w:rPr>
        <w:t>根据《兴宁市污水处理厂转让一运营-移交(TOT)特许经营权项目合同》和《兴宁市污水处理厂扩容工程BOT 特许经营(含一、二期提标升级改造工程)PPP项目》合同中约定，由梅州市万绿环保有限公司和兴宁市盛绿环保有限公司托管运营。</w:t>
      </w:r>
      <w:r>
        <w:rPr>
          <w:rFonts w:hint="eastAsia" w:ascii="仿宋_GB2312" w:hAnsi="仿宋_GB2312" w:eastAsia="仿宋_GB2312" w:cs="仿宋_GB2312"/>
          <w:color w:val="auto"/>
          <w:sz w:val="30"/>
          <w:szCs w:val="30"/>
          <w:lang w:val="en-US" w:eastAsia="zh-CN"/>
        </w:rPr>
        <w:t>根据《广东省住房和城乡建设厅 广东省生态环境厅关于印发城镇生活污水处理厂污泥处理处置管理办法的通知》（粤建城〔2022〕196号）等相关文件精神，为加强对城镇生活污水处理厂污泥处置的规范化管理，预防和减少污泥二次污染，促进污泥资源化利用等要求，</w:t>
      </w:r>
      <w:r>
        <w:rPr>
          <w:rFonts w:hint="eastAsia" w:ascii="仿宋" w:hAnsi="仿宋" w:eastAsia="仿宋" w:cs="仿宋"/>
          <w:sz w:val="32"/>
          <w:szCs w:val="32"/>
          <w:u w:val="none"/>
          <w:lang w:val="en-US" w:eastAsia="zh-CN"/>
        </w:rPr>
        <w:t>根据市政府常务会议决定事项通知书【兴市府办会函[2023] 107号】要求，由我局通过政府采购方式，依法依规公开招标购买兴宁市污水处理厂污泥处置服务，由兴宁市鑫御机砖有限公司负责处置。</w:t>
      </w:r>
    </w:p>
    <w:p w14:paraId="13EF131E">
      <w:pPr>
        <w:keepNext w:val="0"/>
        <w:keepLines w:val="0"/>
        <w:pageBreakBefore w:val="0"/>
        <w:widowControl w:val="0"/>
        <w:numPr>
          <w:ilvl w:val="0"/>
          <w:numId w:val="2"/>
        </w:numPr>
        <w:kinsoku/>
        <w:wordWrap/>
        <w:overflowPunct/>
        <w:topLinePunct w:val="0"/>
        <w:autoSpaceDE/>
        <w:autoSpaceDN/>
        <w:bidi w:val="0"/>
        <w:adjustRightInd/>
        <w:snapToGrid w:val="0"/>
        <w:spacing w:line="360" w:lineRule="auto"/>
        <w:ind w:firstLine="640" w:firstLineChars="200"/>
        <w:textAlignment w:val="auto"/>
        <w:rPr>
          <w:rFonts w:hint="eastAsia" w:ascii="黑体" w:eastAsia="黑体"/>
          <w:b w:val="0"/>
          <w:bCs w:val="0"/>
          <w:sz w:val="32"/>
          <w:szCs w:val="32"/>
        </w:rPr>
      </w:pPr>
      <w:r>
        <w:rPr>
          <w:rFonts w:hint="eastAsia" w:ascii="黑体" w:eastAsia="黑体"/>
          <w:b w:val="0"/>
          <w:bCs w:val="0"/>
          <w:sz w:val="32"/>
          <w:szCs w:val="32"/>
          <w:lang w:eastAsia="zh-CN"/>
        </w:rPr>
        <w:t>主要</w:t>
      </w:r>
      <w:r>
        <w:rPr>
          <w:rFonts w:hint="eastAsia" w:ascii="黑体" w:eastAsia="黑体"/>
          <w:b w:val="0"/>
          <w:bCs w:val="0"/>
          <w:sz w:val="32"/>
          <w:szCs w:val="32"/>
        </w:rPr>
        <w:t>绩效</w:t>
      </w:r>
      <w:r>
        <w:rPr>
          <w:rFonts w:hint="eastAsia" w:ascii="黑体" w:eastAsia="黑体"/>
          <w:b w:val="0"/>
          <w:bCs w:val="0"/>
          <w:sz w:val="32"/>
          <w:szCs w:val="32"/>
          <w:lang w:eastAsia="zh-CN"/>
        </w:rPr>
        <w:t>及</w:t>
      </w:r>
      <w:r>
        <w:rPr>
          <w:rFonts w:hint="eastAsia" w:ascii="黑体" w:eastAsia="黑体"/>
          <w:b w:val="0"/>
          <w:bCs w:val="0"/>
          <w:sz w:val="32"/>
          <w:szCs w:val="32"/>
        </w:rPr>
        <w:t>自评结论</w:t>
      </w:r>
    </w:p>
    <w:p w14:paraId="6438CE47">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污水和污泥处理项目能够有效地改善城市环境质量，减少污水对城市水体的污染，保障人民的身体健康，助力建设文明卫生城市，是一项为子孙后代造福的公用事业工程，社会效益明显。</w:t>
      </w:r>
    </w:p>
    <w:p w14:paraId="207B6578">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黑体" w:eastAsia="黑体"/>
          <w:b w:val="0"/>
          <w:bCs w:val="0"/>
          <w:sz w:val="32"/>
          <w:szCs w:val="32"/>
        </w:rPr>
      </w:pPr>
      <w:r>
        <w:rPr>
          <w:rFonts w:hint="eastAsia" w:ascii="黑体" w:eastAsia="黑体"/>
          <w:b w:val="0"/>
          <w:bCs w:val="0"/>
          <w:sz w:val="32"/>
          <w:szCs w:val="32"/>
          <w:lang w:eastAsia="zh-CN"/>
        </w:rPr>
        <w:t>三</w:t>
      </w:r>
      <w:r>
        <w:rPr>
          <w:rFonts w:hint="eastAsia" w:ascii="黑体" w:eastAsia="黑体"/>
          <w:b w:val="0"/>
          <w:bCs w:val="0"/>
          <w:sz w:val="32"/>
          <w:szCs w:val="32"/>
        </w:rPr>
        <w:t>、绩效指标分析</w:t>
      </w:r>
    </w:p>
    <w:p w14:paraId="372E855C">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b w:val="0"/>
          <w:bCs w:val="0"/>
          <w:sz w:val="32"/>
          <w:szCs w:val="32"/>
          <w:lang w:eastAsia="zh-CN"/>
        </w:rPr>
      </w:pPr>
      <w:r>
        <w:rPr>
          <w:rFonts w:hint="eastAsia" w:ascii="仿宋_GB2312" w:eastAsia="仿宋_GB2312"/>
          <w:b w:val="0"/>
          <w:bCs w:val="0"/>
          <w:sz w:val="32"/>
          <w:szCs w:val="32"/>
        </w:rPr>
        <w:t>（一）</w:t>
      </w:r>
      <w:r>
        <w:rPr>
          <w:rFonts w:hint="eastAsia" w:ascii="仿宋_GB2312" w:eastAsia="仿宋_GB2312"/>
          <w:b w:val="0"/>
          <w:bCs w:val="0"/>
          <w:sz w:val="32"/>
          <w:szCs w:val="32"/>
          <w:lang w:eastAsia="zh-CN"/>
        </w:rPr>
        <w:t>项目管理情况（资金管理、监督管理等）；</w:t>
      </w:r>
    </w:p>
    <w:p w14:paraId="2509F5BA">
      <w:pPr>
        <w:spacing w:line="360" w:lineRule="auto"/>
        <w:ind w:firstLine="640" w:firstLineChars="200"/>
        <w:rPr>
          <w:rFonts w:hint="default"/>
          <w:lang w:val="en-US" w:eastAsia="zh-CN"/>
        </w:rPr>
      </w:pPr>
      <w:r>
        <w:rPr>
          <w:rFonts w:hint="eastAsia" w:ascii="仿宋" w:hAnsi="仿宋" w:eastAsia="仿宋" w:cs="Times New Roman"/>
          <w:sz w:val="32"/>
          <w:szCs w:val="32"/>
          <w:lang w:val="en-US" w:eastAsia="zh-CN"/>
        </w:rPr>
        <w:t>2024年兴宁市本级财政累计安排给污水处理项目资金合计27964642元；2024年兴宁市本级财政累计安排给污泥处理项目资金合计3229116元；合计31193758元。</w:t>
      </w:r>
    </w:p>
    <w:p w14:paraId="1BDC2471">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lang w:eastAsia="zh-CN"/>
        </w:rPr>
        <w:t>（二）产出情况；</w:t>
      </w:r>
    </w:p>
    <w:p w14:paraId="4FD9C8F2">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污水处理厂共分为三期，其中一期于2005年12月开工建设，2008年12月正式投运；二期于2013年6月开工建设，2014年2月正式投运；三期于2019年3月份开工建设，2020年12月正式投运，目前市污水处理厂的运营正常，处理后水质达标排放。</w:t>
      </w:r>
    </w:p>
    <w:p w14:paraId="74F5B7BB">
      <w:pPr>
        <w:pStyle w:val="2"/>
        <w:rPr>
          <w:rFonts w:hint="eastAsia"/>
          <w:lang w:eastAsia="zh-CN"/>
        </w:rPr>
      </w:pPr>
    </w:p>
    <w:p w14:paraId="711CE258">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640" w:firstLineChars="200"/>
        <w:textAlignment w:val="auto"/>
        <w:rPr>
          <w:rFonts w:hint="eastAsia" w:ascii="仿宋_GB2312" w:eastAsia="仿宋_GB2312"/>
          <w:b w:val="0"/>
          <w:bCs w:val="0"/>
          <w:color w:val="000000"/>
          <w:sz w:val="32"/>
          <w:szCs w:val="32"/>
          <w:lang w:eastAsia="zh-CN"/>
        </w:rPr>
      </w:pPr>
      <w:r>
        <w:rPr>
          <w:rFonts w:hint="eastAsia" w:ascii="仿宋_GB2312" w:eastAsia="仿宋_GB2312"/>
          <w:b w:val="0"/>
          <w:bCs w:val="0"/>
          <w:color w:val="000000"/>
          <w:sz w:val="32"/>
          <w:szCs w:val="32"/>
        </w:rPr>
        <w:t>效益</w:t>
      </w:r>
      <w:r>
        <w:rPr>
          <w:rFonts w:hint="eastAsia" w:ascii="仿宋_GB2312" w:eastAsia="仿宋_GB2312"/>
          <w:b w:val="0"/>
          <w:bCs w:val="0"/>
          <w:color w:val="000000"/>
          <w:sz w:val="32"/>
          <w:szCs w:val="32"/>
          <w:lang w:eastAsia="zh-CN"/>
        </w:rPr>
        <w:t>情况。</w:t>
      </w:r>
    </w:p>
    <w:p w14:paraId="2458D236">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Times New Roman" w:eastAsia="仿宋_GB2312" w:cs="Times New Roman"/>
          <w:b w:val="0"/>
          <w:bCs w:val="0"/>
          <w:sz w:val="32"/>
          <w:szCs w:val="32"/>
          <w:lang w:eastAsia="zh-CN"/>
        </w:rPr>
      </w:pPr>
      <w:r>
        <w:rPr>
          <w:rFonts w:hint="eastAsia" w:ascii="仿宋_GB2312" w:eastAsia="仿宋_GB2312" w:cs="Times New Roman"/>
          <w:b w:val="0"/>
          <w:bCs w:val="0"/>
          <w:sz w:val="32"/>
          <w:szCs w:val="32"/>
          <w:lang w:val="en-US" w:eastAsia="zh-CN"/>
        </w:rPr>
        <w:t>污水处置项目</w:t>
      </w:r>
      <w:r>
        <w:rPr>
          <w:rFonts w:hint="eastAsia" w:ascii="仿宋_GB2312" w:hAnsi="Times New Roman" w:eastAsia="仿宋_GB2312" w:cs="Times New Roman"/>
          <w:b w:val="0"/>
          <w:bCs w:val="0"/>
          <w:sz w:val="32"/>
          <w:szCs w:val="32"/>
          <w:lang w:val="en-US" w:eastAsia="zh-CN"/>
        </w:rPr>
        <w:t>对改善区域水环境质量具有积极作用，对提高区域内人们的生活质量，改善人们的生活环境有明显的促进作用，特别是对泥陂、新圩、水口等下游河流水体的水体质量作用巨大，环境效益十分明显，有效地保证宁江河水体环境质量。</w:t>
      </w:r>
      <w:r>
        <w:rPr>
          <w:rFonts w:hint="eastAsia" w:ascii="仿宋" w:hAnsi="仿宋" w:eastAsia="仿宋" w:cs="仿宋"/>
          <w:b w:val="0"/>
          <w:bCs w:val="0"/>
          <w:color w:val="auto"/>
          <w:kern w:val="2"/>
          <w:sz w:val="32"/>
          <w:szCs w:val="32"/>
          <w:lang w:val="en-US" w:eastAsia="zh-CN" w:bidi="ar-SA"/>
        </w:rPr>
        <w:t>污泥处置符合废弃物处理“三化”原则以及产业化的要求，既没有毁田挖土制砖，也节约了占用耕田资源的问题，实现了循环经济发展模式也符合我国可持续发展的政策，有效的降低资源消耗减少环境的污染，且经稳定化、减量化和无害化处理的污泥，保证了污泥用于制砖的安全可靠和对环境影响的最小化。</w:t>
      </w:r>
    </w:p>
    <w:p w14:paraId="7AFDBFFB">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黑体" w:eastAsia="黑体"/>
          <w:b w:val="0"/>
          <w:bCs w:val="0"/>
          <w:sz w:val="32"/>
          <w:szCs w:val="32"/>
          <w:lang w:eastAsia="zh-CN"/>
        </w:rPr>
      </w:pPr>
      <w:r>
        <w:rPr>
          <w:rFonts w:hint="eastAsia" w:ascii="黑体" w:eastAsia="黑体"/>
          <w:b w:val="0"/>
          <w:bCs w:val="0"/>
          <w:sz w:val="32"/>
          <w:szCs w:val="32"/>
          <w:lang w:eastAsia="zh-CN"/>
        </w:rPr>
        <w:t>四</w:t>
      </w:r>
      <w:r>
        <w:rPr>
          <w:rFonts w:hint="eastAsia" w:ascii="黑体" w:eastAsia="黑体"/>
          <w:b w:val="0"/>
          <w:bCs w:val="0"/>
          <w:sz w:val="32"/>
          <w:szCs w:val="32"/>
        </w:rPr>
        <w:t>、</w:t>
      </w:r>
      <w:r>
        <w:rPr>
          <w:rFonts w:hint="eastAsia" w:ascii="黑体" w:eastAsia="黑体"/>
          <w:b w:val="0"/>
          <w:bCs w:val="0"/>
          <w:sz w:val="32"/>
          <w:szCs w:val="32"/>
          <w:lang w:eastAsia="zh-CN"/>
        </w:rPr>
        <w:t>资金使用绩效存在问题及改进措施</w:t>
      </w:r>
      <w:bookmarkStart w:id="0" w:name="bookmark112"/>
      <w:bookmarkEnd w:id="0"/>
      <w:bookmarkStart w:id="1" w:name="bookmark108"/>
      <w:bookmarkEnd w:id="1"/>
      <w:bookmarkStart w:id="2" w:name="bookmark116"/>
      <w:bookmarkEnd w:id="2"/>
      <w:bookmarkStart w:id="3" w:name="bookmark124"/>
      <w:bookmarkEnd w:id="3"/>
      <w:bookmarkStart w:id="4" w:name="bookmark121"/>
      <w:bookmarkEnd w:id="4"/>
      <w:bookmarkStart w:id="5" w:name="bookmark126"/>
      <w:bookmarkEnd w:id="5"/>
      <w:bookmarkStart w:id="6" w:name="bookmark125"/>
      <w:bookmarkEnd w:id="6"/>
      <w:bookmarkStart w:id="7" w:name="bookmark115"/>
      <w:bookmarkEnd w:id="7"/>
      <w:bookmarkStart w:id="8" w:name="bookmark119"/>
      <w:bookmarkEnd w:id="8"/>
      <w:bookmarkStart w:id="9" w:name="bookmark123"/>
      <w:bookmarkEnd w:id="9"/>
      <w:bookmarkStart w:id="10" w:name="bookmark113"/>
      <w:bookmarkEnd w:id="10"/>
      <w:bookmarkStart w:id="11" w:name="bookmark128"/>
      <w:bookmarkEnd w:id="11"/>
      <w:bookmarkStart w:id="12" w:name="bookmark106"/>
      <w:bookmarkEnd w:id="12"/>
      <w:bookmarkStart w:id="13" w:name="bookmark114"/>
      <w:bookmarkEnd w:id="13"/>
      <w:bookmarkStart w:id="14" w:name="bookmark127"/>
      <w:bookmarkEnd w:id="14"/>
      <w:bookmarkStart w:id="15" w:name="bookmark118"/>
      <w:bookmarkEnd w:id="15"/>
      <w:bookmarkStart w:id="16" w:name="bookmark122"/>
      <w:bookmarkEnd w:id="16"/>
      <w:bookmarkStart w:id="17" w:name="bookmark120"/>
      <w:bookmarkEnd w:id="17"/>
      <w:bookmarkStart w:id="18" w:name="bookmark107"/>
      <w:bookmarkEnd w:id="18"/>
      <w:bookmarkStart w:id="19" w:name="bookmark117"/>
      <w:bookmarkEnd w:id="19"/>
      <w:r>
        <w:rPr>
          <w:rFonts w:hint="eastAsia" w:ascii="黑体" w:eastAsia="黑体"/>
          <w:b w:val="0"/>
          <w:bCs w:val="0"/>
          <w:sz w:val="32"/>
          <w:szCs w:val="32"/>
          <w:lang w:eastAsia="zh-CN"/>
        </w:rPr>
        <w:t>、</w:t>
      </w:r>
    </w:p>
    <w:p w14:paraId="303B2013">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default" w:ascii="仿宋_GB2312" w:hAnsi="Times New Roman" w:eastAsia="仿宋_GB2312" w:cs="Times New Roman"/>
          <w:b w:val="0"/>
          <w:bCs w:val="0"/>
          <w:sz w:val="32"/>
          <w:szCs w:val="32"/>
          <w:lang w:val="en-US" w:eastAsia="zh-CN"/>
        </w:rPr>
      </w:pPr>
      <w:r>
        <w:rPr>
          <w:rFonts w:hint="eastAsia" w:ascii="仿宋_GB2312" w:hAnsi="Times New Roman" w:eastAsia="仿宋_GB2312" w:cs="Times New Roman"/>
          <w:b w:val="0"/>
          <w:bCs w:val="0"/>
          <w:sz w:val="32"/>
          <w:szCs w:val="32"/>
          <w:lang w:val="en-US" w:eastAsia="zh-CN"/>
        </w:rPr>
        <w:t>无</w:t>
      </w:r>
    </w:p>
    <w:sectPr>
      <w:footerReference r:id="rId3" w:type="default"/>
      <w:footerReference r:id="rId4" w:type="even"/>
      <w:pgSz w:w="11900" w:h="16840"/>
      <w:pgMar w:top="1899" w:right="1401" w:bottom="1619" w:left="1520" w:header="0" w:footer="3"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0855E">
    <w:pPr>
      <w:spacing w:line="1" w:lineRule="exact"/>
    </w:pPr>
    <w:r>
      <w:rPr>
        <w:lang w:eastAsia="en-US" w:bidi="en-US"/>
      </w:rPr>
      <mc:AlternateContent>
        <mc:Choice Requires="wps">
          <w:drawing>
            <wp:anchor distT="0" distB="0" distL="0" distR="0" simplePos="0" relativeHeight="251659264" behindDoc="1" locked="0" layoutInCell="1" allowOverlap="1">
              <wp:simplePos x="0" y="0"/>
              <wp:positionH relativeFrom="page">
                <wp:posOffset>6171565</wp:posOffset>
              </wp:positionH>
              <wp:positionV relativeFrom="page">
                <wp:posOffset>10154285</wp:posOffset>
              </wp:positionV>
              <wp:extent cx="589915" cy="1346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9915" cy="134620"/>
                      </a:xfrm>
                      <a:prstGeom prst="rect">
                        <a:avLst/>
                      </a:prstGeom>
                      <a:noFill/>
                      <a:ln>
                        <a:noFill/>
                      </a:ln>
                    </wps:spPr>
                    <wps:txbx>
                      <w:txbxContent>
                        <w:p w14:paraId="1E1AC920">
                          <w:pPr>
                            <w:pStyle w:val="9"/>
                          </w:pPr>
                          <w:r>
                            <w:rPr>
                              <w:color w:val="000000"/>
                              <w:lang w:val="en-US" w:eastAsia="en-US" w:bidi="en-US"/>
                            </w:rPr>
                            <w:t>-</w:t>
                          </w:r>
                          <w:r>
                            <w:fldChar w:fldCharType="begin"/>
                          </w:r>
                          <w:r>
                            <w:instrText xml:space="preserve"> PAGE \* MERGEFORMAT </w:instrText>
                          </w:r>
                          <w:r>
                            <w:fldChar w:fldCharType="separate"/>
                          </w:r>
                          <w:r>
                            <w:t>1</w:t>
                          </w:r>
                          <w:r>
                            <w:fldChar w:fldCharType="end"/>
                          </w:r>
                          <w:r>
                            <w:rPr>
                              <w:color w:val="000000"/>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left:485.95pt;margin-top:799.55pt;height:10.6pt;width:46.45pt;mso-position-horizontal-relative:page;mso-position-vertical-relative:page;mso-wrap-style:none;z-index:-251657216;mso-width-relative:page;mso-height-relative:page;" filled="f" stroked="f" coordsize="21600,21600" o:gfxdata="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A4Hjh2QAAAA4BAAAPAAAAAAAAAAEAIAAAACIA&#10;AABkcnMvZG93bnJldi54bWxQSwECFAAUAAAACACHTuJAnWzH6c8BAACXAwAADgAAAAAAAAABACAA&#10;AAAoAQAAZHJzL2Uyb0RvYy54bWxQSwUGAAAAAAYABgBZAQAAaQUAAAAA&#10;">
              <v:fill on="f" focussize="0,0"/>
              <v:stroke on="f"/>
              <v:imagedata o:title=""/>
              <o:lock v:ext="edit" aspectratio="f"/>
              <v:textbox inset="0mm,0mm,0mm,0mm" style="mso-fit-shape-to-text:t;">
                <w:txbxContent>
                  <w:p w14:paraId="1E1AC920">
                    <w:pPr>
                      <w:pStyle w:val="9"/>
                    </w:pPr>
                    <w:r>
                      <w:rPr>
                        <w:color w:val="000000"/>
                        <w:lang w:val="en-US" w:eastAsia="en-US" w:bidi="en-US"/>
                      </w:rPr>
                      <w:t>-</w:t>
                    </w:r>
                    <w:r>
                      <w:fldChar w:fldCharType="begin"/>
                    </w:r>
                    <w:r>
                      <w:instrText xml:space="preserve"> PAGE \* MERGEFORMAT </w:instrText>
                    </w:r>
                    <w:r>
                      <w:fldChar w:fldCharType="separate"/>
                    </w:r>
                    <w:r>
                      <w:t>1</w:t>
                    </w:r>
                    <w:r>
                      <w:fldChar w:fldCharType="end"/>
                    </w:r>
                    <w:r>
                      <w:rPr>
                        <w:color w:val="000000"/>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BEF7F">
    <w:pPr>
      <w:spacing w:line="1" w:lineRule="exact"/>
    </w:pPr>
    <w:r>
      <w:rPr>
        <w:lang w:eastAsia="en-US" w:bidi="en-US"/>
      </w:rPr>
      <mc:AlternateContent>
        <mc:Choice Requires="wps">
          <w:drawing>
            <wp:anchor distT="0" distB="0" distL="0" distR="0" simplePos="0" relativeHeight="251660288" behindDoc="1" locked="0" layoutInCell="1" allowOverlap="1">
              <wp:simplePos x="0" y="0"/>
              <wp:positionH relativeFrom="page">
                <wp:posOffset>694690</wp:posOffset>
              </wp:positionH>
              <wp:positionV relativeFrom="page">
                <wp:posOffset>10151745</wp:posOffset>
              </wp:positionV>
              <wp:extent cx="589915" cy="13462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89915" cy="134620"/>
                      </a:xfrm>
                      <a:prstGeom prst="rect">
                        <a:avLst/>
                      </a:prstGeom>
                      <a:noFill/>
                      <a:ln>
                        <a:noFill/>
                      </a:ln>
                    </wps:spPr>
                    <wps:txbx>
                      <w:txbxContent>
                        <w:p w14:paraId="58BB76F5">
                          <w:pPr>
                            <w:pStyle w:val="9"/>
                          </w:pPr>
                          <w:r>
                            <w:rPr>
                              <w:color w:val="000000"/>
                              <w:lang w:val="en-US" w:eastAsia="en-US" w:bidi="en-US"/>
                            </w:rPr>
                            <w:t>-</w:t>
                          </w:r>
                          <w:r>
                            <w:fldChar w:fldCharType="begin"/>
                          </w:r>
                          <w:r>
                            <w:instrText xml:space="preserve"> PAGE \* MERGEFORMAT </w:instrText>
                          </w:r>
                          <w:r>
                            <w:fldChar w:fldCharType="separate"/>
                          </w:r>
                          <w:r>
                            <w:t>22</w:t>
                          </w:r>
                          <w:r>
                            <w:fldChar w:fldCharType="end"/>
                          </w:r>
                          <w:r>
                            <w:rPr>
                              <w:color w:val="000000"/>
                            </w:rPr>
                            <w:t xml:space="preserve"> -</w:t>
                          </w:r>
                        </w:p>
                      </w:txbxContent>
                    </wps:txbx>
                    <wps:bodyPr wrap="none" lIns="0" tIns="0" rIns="0" bIns="0" upright="1">
                      <a:spAutoFit/>
                    </wps:bodyPr>
                  </wps:wsp>
                </a:graphicData>
              </a:graphic>
            </wp:anchor>
          </w:drawing>
        </mc:Choice>
        <mc:Fallback>
          <w:pict>
            <v:shape id="_x0000_s1026" o:spid="_x0000_s1026" o:spt="202" type="#_x0000_t202" style="position:absolute;left:0pt;margin-left:54.7pt;margin-top:799.35pt;height:10.6pt;width:46.45pt;mso-position-horizontal-relative:page;mso-position-vertical-relative:page;mso-wrap-style:none;z-index:-251656192;mso-width-relative:page;mso-height-relative:page;" filled="f" stroked="f" coordsize="21600,21600" o:gfxdata="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c2STp2QAAAA0BAAAPAAAAAAAAAAEAIAAAACIA&#10;AABkcnMvZG93bnJldi54bWxQSwECFAAUAAAACACHTuJApnUvBc8BAACXAwAADgAAAAAAAAABACAA&#10;AAAoAQAAZHJzL2Uyb0RvYy54bWxQSwUGAAAAAAYABgBZAQAAaQUAAAAA&#10;">
              <v:fill on="f" focussize="0,0"/>
              <v:stroke on="f"/>
              <v:imagedata o:title=""/>
              <o:lock v:ext="edit" aspectratio="f"/>
              <v:textbox inset="0mm,0mm,0mm,0mm" style="mso-fit-shape-to-text:t;">
                <w:txbxContent>
                  <w:p w14:paraId="58BB76F5">
                    <w:pPr>
                      <w:pStyle w:val="9"/>
                    </w:pPr>
                    <w:r>
                      <w:rPr>
                        <w:color w:val="000000"/>
                        <w:lang w:val="en-US" w:eastAsia="en-US" w:bidi="en-US"/>
                      </w:rPr>
                      <w:t>-</w:t>
                    </w:r>
                    <w:r>
                      <w:fldChar w:fldCharType="begin"/>
                    </w:r>
                    <w:r>
                      <w:instrText xml:space="preserve"> PAGE \* MERGEFORMAT </w:instrText>
                    </w:r>
                    <w:r>
                      <w:fldChar w:fldCharType="separate"/>
                    </w:r>
                    <w:r>
                      <w:t>22</w:t>
                    </w:r>
                    <w:r>
                      <w:fldChar w:fldCharType="end"/>
                    </w:r>
                    <w:r>
                      <w:rPr>
                        <w:color w:val="000000"/>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94FF7"/>
    <w:multiLevelType w:val="singleLevel"/>
    <w:tmpl w:val="91494FF7"/>
    <w:lvl w:ilvl="0" w:tentative="0">
      <w:start w:val="3"/>
      <w:numFmt w:val="chineseCounting"/>
      <w:suff w:val="nothing"/>
      <w:lvlText w:val="（%1）"/>
      <w:lvlJc w:val="left"/>
      <w:rPr>
        <w:rFonts w:hint="eastAsia"/>
      </w:rPr>
    </w:lvl>
  </w:abstractNum>
  <w:abstractNum w:abstractNumId="1">
    <w:nsid w:val="DF67CFEB"/>
    <w:multiLevelType w:val="singleLevel"/>
    <w:tmpl w:val="DF67CFEB"/>
    <w:lvl w:ilvl="0" w:tentative="0">
      <w:start w:val="1"/>
      <w:numFmt w:val="chineseCounting"/>
      <w:suff w:val="nothing"/>
      <w:lvlText w:val="%1、"/>
      <w:lvlJc w:val="left"/>
      <w:pPr>
        <w:ind w:left="640" w:leftChars="0" w:firstLine="0" w:firstLineChars="0"/>
      </w:pPr>
      <w:rPr>
        <w:rFonts w:hint="eastAsia"/>
      </w:rPr>
    </w:lvl>
  </w:abstractNum>
  <w:abstractNum w:abstractNumId="2">
    <w:nsid w:val="6D64C4A2"/>
    <w:multiLevelType w:val="singleLevel"/>
    <w:tmpl w:val="6D64C4A2"/>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RjODhmNzdlMjgyYTgzN2FkODE0ZDcyZDA0OGY1NGEifQ=="/>
    <w:docVar w:name="KSO_WPS_MARK_KEY" w:val="bdac7b25-36cf-4c7a-95c2-a8f73858d0b2"/>
  </w:docVars>
  <w:rsids>
    <w:rsidRoot w:val="00F02285"/>
    <w:rsid w:val="002023ED"/>
    <w:rsid w:val="00C943BA"/>
    <w:rsid w:val="00F02285"/>
    <w:rsid w:val="020965AE"/>
    <w:rsid w:val="0348264F"/>
    <w:rsid w:val="0E293638"/>
    <w:rsid w:val="10A83B80"/>
    <w:rsid w:val="14B31AD1"/>
    <w:rsid w:val="16B062CE"/>
    <w:rsid w:val="1BF3065E"/>
    <w:rsid w:val="1D260F48"/>
    <w:rsid w:val="1D7E7FD3"/>
    <w:rsid w:val="213D1C27"/>
    <w:rsid w:val="24580AED"/>
    <w:rsid w:val="262D4649"/>
    <w:rsid w:val="2B9D3C0D"/>
    <w:rsid w:val="345E6B01"/>
    <w:rsid w:val="371F56B1"/>
    <w:rsid w:val="3D1F64DB"/>
    <w:rsid w:val="3ECC5115"/>
    <w:rsid w:val="4037024A"/>
    <w:rsid w:val="57E77884"/>
    <w:rsid w:val="5EFA7CCD"/>
    <w:rsid w:val="6E2370CF"/>
    <w:rsid w:val="7CB06884"/>
    <w:rsid w:val="7D2B7AAD"/>
    <w:rsid w:val="7E7236A9"/>
    <w:rsid w:val="7E870FC0"/>
    <w:rsid w:val="BA7B23C6"/>
    <w:rsid w:val="FECF29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toc 2"/>
    <w:basedOn w:val="1"/>
    <w:next w:val="1"/>
    <w:qFormat/>
    <w:uiPriority w:val="39"/>
    <w:pPr>
      <w:ind w:left="420" w:leftChars="200"/>
    </w:pPr>
  </w:style>
  <w:style w:type="paragraph" w:styleId="3">
    <w:name w:val="Plain Text"/>
    <w:basedOn w:val="1"/>
    <w:qFormat/>
    <w:uiPriority w:val="0"/>
    <w:rPr>
      <w:rFonts w:ascii="宋体" w:hAnsi="Courier New"/>
      <w:szCs w:val="20"/>
    </w:rPr>
  </w:style>
  <w:style w:type="character" w:customStyle="1" w:styleId="6">
    <w:name w:val="Body text|1_"/>
    <w:basedOn w:val="5"/>
    <w:link w:val="7"/>
    <w:qFormat/>
    <w:uiPriority w:val="0"/>
    <w:rPr>
      <w:rFonts w:ascii="宋体" w:hAnsi="宋体" w:eastAsia="宋体" w:cs="宋体"/>
      <w:sz w:val="30"/>
      <w:szCs w:val="30"/>
      <w:lang w:val="zh-TW" w:eastAsia="zh-TW" w:bidi="zh-TW"/>
    </w:rPr>
  </w:style>
  <w:style w:type="paragraph" w:customStyle="1" w:styleId="7">
    <w:name w:val="Body text|1"/>
    <w:basedOn w:val="1"/>
    <w:link w:val="6"/>
    <w:qFormat/>
    <w:uiPriority w:val="0"/>
    <w:pPr>
      <w:spacing w:line="439" w:lineRule="auto"/>
      <w:ind w:firstLine="400"/>
      <w:jc w:val="left"/>
    </w:pPr>
    <w:rPr>
      <w:rFonts w:ascii="宋体" w:hAnsi="宋体" w:eastAsia="宋体" w:cs="宋体"/>
      <w:sz w:val="30"/>
      <w:szCs w:val="30"/>
      <w:lang w:val="zh-TW" w:eastAsia="zh-TW" w:bidi="zh-TW"/>
    </w:rPr>
  </w:style>
  <w:style w:type="character" w:customStyle="1" w:styleId="8">
    <w:name w:val="Header or footer|1_"/>
    <w:basedOn w:val="5"/>
    <w:link w:val="9"/>
    <w:qFormat/>
    <w:uiPriority w:val="0"/>
    <w:rPr>
      <w:rFonts w:ascii="宋体" w:hAnsi="宋体" w:eastAsia="宋体" w:cs="宋体"/>
      <w:b/>
      <w:bCs/>
      <w:sz w:val="30"/>
      <w:szCs w:val="30"/>
      <w:lang w:val="zh-TW" w:eastAsia="zh-TW" w:bidi="zh-TW"/>
    </w:rPr>
  </w:style>
  <w:style w:type="paragraph" w:customStyle="1" w:styleId="9">
    <w:name w:val="Header or footer|1"/>
    <w:basedOn w:val="1"/>
    <w:link w:val="8"/>
    <w:qFormat/>
    <w:uiPriority w:val="0"/>
    <w:pPr>
      <w:jc w:val="left"/>
    </w:pPr>
    <w:rPr>
      <w:rFonts w:ascii="宋体" w:hAnsi="宋体" w:eastAsia="宋体" w:cs="宋体"/>
      <w:b/>
      <w:bCs/>
      <w:sz w:val="30"/>
      <w:szCs w:val="30"/>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830</Words>
  <Characters>919</Characters>
  <Lines>2</Lines>
  <Paragraphs>1</Paragraphs>
  <TotalTime>1</TotalTime>
  <ScaleCrop>false</ScaleCrop>
  <LinksUpToDate>false</LinksUpToDate>
  <CharactersWithSpaces>920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2022-03-16T15:19:00Z</dcterms:created>
  <dc:creator>张盈盈</dc:creator>
  <cp:lastModifiedBy>c</cp:lastModifiedBy>
  <dcterms:modified xsi:type="dcterms:W3CDTF">2025-07-04T01:54:07Z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296D3F850F6446B2B4CCC886246C382E_13</vt:lpwstr>
  </property>
  <property fmtid="{D5CDD505-2E9C-101B-9397-08002B2CF9AE}" pid="4" name="KSOTemplateDocerSaveRecord">
    <vt:lpwstr>eyJoZGlkIjoiMmNkMzJmMDE0N2M2NjRkZWNkZGM0ZWJmZWU4ZmE3NjQiLCJ1c2VySWQiOiI1MTI1OTgwMTQifQ==</vt:lpwstr>
  </property>
</Properties>
</file>