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82D68A">
      <w:pPr>
        <w:autoSpaceDE w:val="0"/>
        <w:spacing w:line="560" w:lineRule="exact"/>
        <w:jc w:val="center"/>
        <w:rPr>
          <w:rFonts w:hint="eastAsia" w:ascii="仿宋_GB2312" w:hAnsi="仿宋_GB2312"/>
          <w:b/>
          <w:bCs/>
          <w:sz w:val="40"/>
          <w:szCs w:val="40"/>
          <w:lang w:eastAsia="zh-CN"/>
        </w:rPr>
      </w:pPr>
    </w:p>
    <w:p w14:paraId="12869A5C">
      <w:pPr>
        <w:autoSpaceDE w:val="0"/>
        <w:spacing w:line="560" w:lineRule="exact"/>
        <w:jc w:val="center"/>
        <w:rPr>
          <w:rFonts w:hint="eastAsia" w:ascii="仿宋_GB2312" w:hAnsi="仿宋_GB2312"/>
          <w:b/>
          <w:bCs/>
          <w:sz w:val="40"/>
          <w:szCs w:val="40"/>
          <w:lang w:eastAsia="zh-CN"/>
        </w:rPr>
      </w:pPr>
    </w:p>
    <w:p w14:paraId="71560E3E">
      <w:pPr>
        <w:autoSpaceDE w:val="0"/>
        <w:spacing w:line="560" w:lineRule="exact"/>
        <w:jc w:val="center"/>
        <w:rPr>
          <w:rFonts w:ascii="仿宋_GB2312" w:hAnsi="仿宋_GB2312"/>
          <w:b/>
          <w:bCs/>
          <w:sz w:val="40"/>
          <w:szCs w:val="40"/>
        </w:rPr>
      </w:pPr>
      <w:bookmarkStart w:id="0" w:name="_GoBack"/>
      <w:bookmarkEnd w:id="0"/>
      <w:r>
        <w:rPr>
          <w:rFonts w:hint="eastAsia" w:ascii="仿宋_GB2312" w:hAnsi="仿宋_GB2312"/>
          <w:b/>
          <w:bCs/>
          <w:sz w:val="40"/>
          <w:szCs w:val="40"/>
          <w:lang w:eastAsia="zh-CN"/>
        </w:rPr>
        <w:t>兴宁市兴田街道</w:t>
      </w:r>
      <w:r>
        <w:rPr>
          <w:rFonts w:hint="eastAsia" w:ascii="仿宋_GB2312" w:hAnsi="仿宋_GB2312"/>
          <w:b/>
          <w:bCs/>
          <w:sz w:val="40"/>
          <w:szCs w:val="40"/>
          <w:lang w:val="en-US" w:eastAsia="zh-CN"/>
        </w:rPr>
        <w:t>2023年第二至第四季度房屋征收过渡安置费</w:t>
      </w:r>
      <w:r>
        <w:rPr>
          <w:rFonts w:hint="eastAsia" w:ascii="仿宋_GB2312" w:hAnsi="仿宋_GB2312"/>
          <w:b/>
          <w:bCs/>
          <w:sz w:val="40"/>
          <w:szCs w:val="40"/>
          <w:lang w:eastAsia="zh-CN"/>
        </w:rPr>
        <w:t>绩效评估报告</w:t>
      </w:r>
      <w:r>
        <w:rPr>
          <w:rFonts w:ascii="仿宋_GB2312" w:hAnsi="仿宋_GB2312"/>
          <w:b/>
          <w:bCs/>
          <w:sz w:val="40"/>
          <w:szCs w:val="40"/>
        </w:rPr>
        <w:t xml:space="preserve"> </w:t>
      </w:r>
    </w:p>
    <w:p w14:paraId="6AFA3630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</w:p>
    <w:p w14:paraId="36FAA575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一、项目概况</w:t>
      </w:r>
    </w:p>
    <w:p w14:paraId="0E36C94A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color w:val="000000"/>
          <w:sz w:val="32"/>
          <w:szCs w:val="32"/>
        </w:rPr>
        <w:t>1、基本情况：为实施城市规划和土地利用总体规划，</w:t>
      </w:r>
      <w:r>
        <w:rPr>
          <w:rFonts w:ascii="仿宋_GB2312" w:hAnsi="仿宋_GB2312"/>
          <w:sz w:val="32"/>
          <w:szCs w:val="32"/>
        </w:rPr>
        <w:t>着力</w:t>
      </w:r>
      <w:r>
        <w:rPr>
          <w:rFonts w:ascii="仿宋_GB2312" w:hAnsi="仿宋_GB2312"/>
          <w:color w:val="000000"/>
          <w:sz w:val="32"/>
          <w:szCs w:val="32"/>
        </w:rPr>
        <w:t>构建发展新格局，促进我市经济社会持续稳定发展，我市</w:t>
      </w:r>
      <w:r>
        <w:rPr>
          <w:rFonts w:ascii="仿宋_GB2312" w:hAnsi="仿宋_GB2312"/>
          <w:sz w:val="32"/>
          <w:szCs w:val="32"/>
        </w:rPr>
        <w:t>实施了</w:t>
      </w:r>
      <w:r>
        <w:rPr>
          <w:rFonts w:hint="eastAsia" w:ascii="仿宋_GB2312" w:hAnsi="仿宋_GB2312"/>
          <w:sz w:val="32"/>
          <w:szCs w:val="32"/>
          <w:lang w:eastAsia="zh-CN"/>
        </w:rPr>
        <w:t>二小扩路和兴田街道</w:t>
      </w:r>
      <w:r>
        <w:rPr>
          <w:rFonts w:hint="eastAsia" w:ascii="仿宋_GB2312" w:hAnsi="仿宋_GB2312"/>
          <w:sz w:val="32"/>
          <w:szCs w:val="32"/>
          <w:lang w:val="en-US" w:eastAsia="zh-CN"/>
        </w:rPr>
        <w:t>XT5、XT6地块的房屋、铺面征收工作</w:t>
      </w:r>
      <w:r>
        <w:rPr>
          <w:rFonts w:hint="eastAsia" w:ascii="仿宋_GB2312" w:hAnsi="仿宋_GB2312"/>
          <w:sz w:val="32"/>
          <w:szCs w:val="32"/>
          <w:lang w:eastAsia="zh-CN"/>
        </w:rPr>
        <w:t>兴田街道</w:t>
      </w:r>
      <w:r>
        <w:rPr>
          <w:rFonts w:ascii="仿宋_GB2312" w:hAnsi="仿宋_GB2312"/>
          <w:sz w:val="32"/>
          <w:szCs w:val="32"/>
        </w:rPr>
        <w:t>按照市委</w:t>
      </w:r>
      <w:r>
        <w:rPr>
          <w:rFonts w:hint="eastAsia" w:ascii="仿宋_GB2312" w:hAnsi="仿宋_GB2312"/>
          <w:sz w:val="32"/>
          <w:szCs w:val="32"/>
        </w:rPr>
        <w:t>、</w:t>
      </w:r>
      <w:r>
        <w:rPr>
          <w:rFonts w:ascii="仿宋_GB2312" w:hAnsi="仿宋_GB2312"/>
          <w:sz w:val="32"/>
          <w:szCs w:val="32"/>
        </w:rPr>
        <w:t>市政府工作部署，扎实稳妥地推进房屋征收补偿工作，促进城区</w:t>
      </w:r>
      <w:r>
        <w:rPr>
          <w:rFonts w:hint="eastAsia" w:ascii="仿宋_GB2312" w:hAnsi="仿宋_GB2312"/>
          <w:sz w:val="32"/>
          <w:szCs w:val="32"/>
          <w:lang w:eastAsia="zh-CN"/>
        </w:rPr>
        <w:t>扩容提质增效</w:t>
      </w:r>
      <w:r>
        <w:rPr>
          <w:rFonts w:ascii="仿宋_GB2312" w:hAnsi="仿宋_GB2312"/>
          <w:sz w:val="32"/>
          <w:szCs w:val="32"/>
        </w:rPr>
        <w:t>，全面提升</w:t>
      </w:r>
      <w:r>
        <w:rPr>
          <w:rFonts w:hint="eastAsia" w:ascii="仿宋_GB2312" w:hAnsi="仿宋_GB2312"/>
          <w:sz w:val="32"/>
          <w:szCs w:val="32"/>
        </w:rPr>
        <w:t>我市</w:t>
      </w:r>
      <w:r>
        <w:rPr>
          <w:rFonts w:ascii="仿宋_GB2312" w:hAnsi="仿宋_GB2312"/>
          <w:sz w:val="32"/>
          <w:szCs w:val="32"/>
        </w:rPr>
        <w:t>人居环境品质。</w:t>
      </w:r>
    </w:p>
    <w:p w14:paraId="5C8B577A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2、</w:t>
      </w:r>
      <w:r>
        <w:rPr>
          <w:rFonts w:ascii="仿宋_GB2312" w:hAnsi="仿宋_GB2312"/>
          <w:sz w:val="32"/>
          <w:szCs w:val="32"/>
        </w:rPr>
        <w:t>项目绩效目标：体现民生、保障原则，保障房屋被征收户的合法权益，维护社会和谐稳定。</w:t>
      </w:r>
    </w:p>
    <w:p w14:paraId="00075719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二、项目实施主要内容及资金管理。</w:t>
      </w:r>
    </w:p>
    <w:p w14:paraId="01DF43DE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1、项目实施主要内容</w:t>
      </w:r>
    </w:p>
    <w:p w14:paraId="76D69496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根据兴宁市</w:t>
      </w:r>
      <w:r>
        <w:rPr>
          <w:rFonts w:hint="eastAsia" w:ascii="仿宋_GB2312" w:hAnsi="仿宋_GB2312"/>
          <w:sz w:val="32"/>
          <w:szCs w:val="32"/>
          <w:lang w:eastAsia="zh-CN"/>
        </w:rPr>
        <w:t>二小扩路范围和兴田街道</w:t>
      </w:r>
      <w:r>
        <w:rPr>
          <w:rFonts w:hint="eastAsia" w:ascii="仿宋_GB2312" w:hAnsi="仿宋_GB2312"/>
          <w:sz w:val="32"/>
          <w:szCs w:val="32"/>
          <w:lang w:val="en-US" w:eastAsia="zh-CN"/>
        </w:rPr>
        <w:t>XT5、XT6地块的房屋、铺面征收</w:t>
      </w:r>
      <w:r>
        <w:rPr>
          <w:rFonts w:ascii="仿宋_GB2312" w:hAnsi="仿宋_GB2312"/>
          <w:sz w:val="32"/>
          <w:szCs w:val="32"/>
        </w:rPr>
        <w:t>补偿安置</w:t>
      </w:r>
      <w:r>
        <w:rPr>
          <w:rFonts w:hint="eastAsia" w:ascii="仿宋_GB2312" w:hAnsi="仿宋_GB2312"/>
          <w:sz w:val="32"/>
          <w:szCs w:val="32"/>
          <w:lang w:eastAsia="zh-CN"/>
        </w:rPr>
        <w:t>工作需要</w:t>
      </w:r>
      <w:r>
        <w:rPr>
          <w:rFonts w:hint="eastAsia" w:ascii="仿宋_GB2312" w:hAnsi="仿宋_GB2312"/>
          <w:sz w:val="32"/>
          <w:szCs w:val="32"/>
        </w:rPr>
        <w:t>，需</w:t>
      </w:r>
      <w:r>
        <w:rPr>
          <w:rFonts w:hint="eastAsia" w:ascii="仿宋_GB2312" w:hAnsi="仿宋_GB2312"/>
          <w:sz w:val="32"/>
          <w:szCs w:val="32"/>
          <w:lang w:eastAsia="zh-CN"/>
        </w:rPr>
        <w:t>拨</w:t>
      </w:r>
      <w:r>
        <w:rPr>
          <w:rFonts w:hint="eastAsia" w:ascii="仿宋_GB2312" w:hAnsi="仿宋_GB2312"/>
          <w:sz w:val="32"/>
          <w:szCs w:val="32"/>
        </w:rPr>
        <w:t>付</w:t>
      </w:r>
      <w:r>
        <w:rPr>
          <w:rFonts w:hint="eastAsia" w:ascii="仿宋_GB2312" w:hAnsi="仿宋_GB2312"/>
          <w:sz w:val="32"/>
          <w:szCs w:val="32"/>
          <w:lang w:eastAsia="zh-CN"/>
        </w:rPr>
        <w:t>兴田街道办事处二小扩路范围和兴田街道</w:t>
      </w:r>
      <w:r>
        <w:rPr>
          <w:rFonts w:hint="eastAsia" w:ascii="仿宋_GB2312" w:hAnsi="仿宋_GB2312"/>
          <w:sz w:val="32"/>
          <w:szCs w:val="32"/>
          <w:lang w:val="en-US" w:eastAsia="zh-CN"/>
        </w:rPr>
        <w:t>XT5、XT6地块的房屋、铺面征收</w:t>
      </w:r>
      <w:r>
        <w:rPr>
          <w:rFonts w:ascii="仿宋_GB2312" w:hAnsi="仿宋_GB2312"/>
          <w:sz w:val="32"/>
          <w:szCs w:val="32"/>
        </w:rPr>
        <w:t>补偿</w:t>
      </w:r>
      <w:r>
        <w:rPr>
          <w:rFonts w:hint="eastAsia" w:ascii="仿宋_GB2312" w:hAnsi="仿宋_GB2312"/>
          <w:sz w:val="32"/>
          <w:szCs w:val="32"/>
          <w:lang w:eastAsia="zh-CN"/>
        </w:rPr>
        <w:t>项目共</w:t>
      </w:r>
      <w:r>
        <w:rPr>
          <w:rFonts w:hint="eastAsia" w:ascii="仿宋_GB2312" w:hAnsi="仿宋_GB2312"/>
          <w:sz w:val="32"/>
          <w:szCs w:val="32"/>
          <w:lang w:val="en-US" w:eastAsia="zh-CN"/>
        </w:rPr>
        <w:t>15户被征收户2023年第二至第四季度安置费及店铺租金损失合计人民币315144.00元。</w:t>
      </w:r>
    </w:p>
    <w:p w14:paraId="7135EA8B">
      <w:pPr>
        <w:autoSpaceDE w:val="0"/>
        <w:snapToGrid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2、项目资金管理情况</w:t>
      </w:r>
    </w:p>
    <w:p w14:paraId="4B64FD86">
      <w:pPr>
        <w:autoSpaceDE w:val="0"/>
        <w:snapToGrid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按照资金管理办法，资金实行专款专用。安置费的支付严格按照相关程序审批。</w:t>
      </w:r>
    </w:p>
    <w:p w14:paraId="4262DFF1">
      <w:pPr>
        <w:autoSpaceDE w:val="0"/>
        <w:spacing w:line="560" w:lineRule="exact"/>
        <w:ind w:firstLine="964" w:firstLineChars="3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三、评估结论</w:t>
      </w:r>
    </w:p>
    <w:p w14:paraId="7833FC8E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项目从可持续发展角度而言，整体发挥的社会效益明显，推动了</w:t>
      </w:r>
      <w:r>
        <w:rPr>
          <w:rFonts w:hint="eastAsia" w:ascii="仿宋_GB2312" w:hAnsi="仿宋_GB2312"/>
          <w:sz w:val="32"/>
          <w:szCs w:val="32"/>
        </w:rPr>
        <w:t>城区</w:t>
      </w:r>
      <w:r>
        <w:rPr>
          <w:rFonts w:hint="eastAsia" w:ascii="仿宋_GB2312" w:hAnsi="仿宋_GB2312"/>
          <w:sz w:val="32"/>
          <w:szCs w:val="32"/>
          <w:lang w:eastAsia="zh-CN"/>
        </w:rPr>
        <w:t>扩容提质的</w:t>
      </w:r>
      <w:r>
        <w:rPr>
          <w:rFonts w:ascii="仿宋_GB2312" w:hAnsi="仿宋_GB2312"/>
          <w:sz w:val="32"/>
          <w:szCs w:val="32"/>
        </w:rPr>
        <w:t>征地拆迁进度，保障了被征收户的合法权益。</w:t>
      </w:r>
    </w:p>
    <w:p w14:paraId="12AF8C08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四、评估分析</w:t>
      </w:r>
    </w:p>
    <w:p w14:paraId="2122FDEC">
      <w:pPr>
        <w:autoSpaceDE w:val="0"/>
        <w:spacing w:line="560" w:lineRule="exact"/>
        <w:ind w:firstLine="643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（一）绩效目标合理性。</w:t>
      </w:r>
      <w:r>
        <w:rPr>
          <w:rFonts w:ascii="仿宋_GB2312" w:hAnsi="仿宋_GB2312"/>
          <w:sz w:val="32"/>
          <w:szCs w:val="32"/>
        </w:rPr>
        <w:t>通过实施</w:t>
      </w:r>
      <w:r>
        <w:rPr>
          <w:rFonts w:hint="eastAsia" w:ascii="仿宋_GB2312" w:hAnsi="仿宋_GB2312"/>
          <w:sz w:val="32"/>
          <w:szCs w:val="32"/>
          <w:lang w:eastAsia="zh-CN"/>
        </w:rPr>
        <w:t>二小扩路和兴田街道</w:t>
      </w:r>
      <w:r>
        <w:rPr>
          <w:rFonts w:hint="eastAsia" w:ascii="仿宋_GB2312" w:hAnsi="仿宋_GB2312"/>
          <w:sz w:val="32"/>
          <w:szCs w:val="32"/>
          <w:lang w:val="en-US" w:eastAsia="zh-CN"/>
        </w:rPr>
        <w:t>XT5、XT6地块的房屋、铺面征收</w:t>
      </w:r>
      <w:r>
        <w:rPr>
          <w:rFonts w:ascii="仿宋_GB2312" w:hAnsi="仿宋_GB2312"/>
          <w:sz w:val="32"/>
          <w:szCs w:val="32"/>
        </w:rPr>
        <w:t>补偿安置</w:t>
      </w:r>
      <w:r>
        <w:rPr>
          <w:rFonts w:hint="eastAsia" w:ascii="仿宋_GB2312" w:hAnsi="仿宋_GB2312"/>
          <w:sz w:val="32"/>
          <w:szCs w:val="32"/>
          <w:lang w:eastAsia="zh-CN"/>
        </w:rPr>
        <w:t>工作</w:t>
      </w:r>
      <w:r>
        <w:rPr>
          <w:rFonts w:ascii="仿宋_GB2312" w:hAnsi="仿宋_GB2312"/>
          <w:sz w:val="32"/>
          <w:szCs w:val="32"/>
        </w:rPr>
        <w:t>，</w:t>
      </w:r>
      <w:r>
        <w:rPr>
          <w:rFonts w:hint="eastAsia" w:ascii="仿宋_GB2312" w:hAnsi="仿宋_GB2312"/>
          <w:sz w:val="32"/>
          <w:szCs w:val="32"/>
          <w:lang w:eastAsia="zh-CN"/>
        </w:rPr>
        <w:t>老</w:t>
      </w:r>
      <w:r>
        <w:rPr>
          <w:rFonts w:ascii="仿宋_GB2312" w:hAnsi="仿宋_GB2312"/>
          <w:sz w:val="32"/>
          <w:szCs w:val="32"/>
        </w:rPr>
        <w:t>城</w:t>
      </w:r>
      <w:r>
        <w:rPr>
          <w:rFonts w:hint="eastAsia" w:ascii="仿宋_GB2312" w:hAnsi="仿宋_GB2312"/>
          <w:sz w:val="32"/>
          <w:szCs w:val="32"/>
          <w:lang w:eastAsia="zh-CN"/>
        </w:rPr>
        <w:t>区</w:t>
      </w:r>
      <w:r>
        <w:rPr>
          <w:rFonts w:ascii="仿宋_GB2312" w:hAnsi="仿宋_GB2312"/>
          <w:sz w:val="32"/>
          <w:szCs w:val="32"/>
        </w:rPr>
        <w:t>面貌发生较大变化，基础设施得到进一步完善，服务功能持续增强，居民幸福感、获得感显著增强。</w:t>
      </w:r>
    </w:p>
    <w:p w14:paraId="7472082E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（二）实施方案可行性。</w:t>
      </w:r>
      <w:r>
        <w:rPr>
          <w:rFonts w:ascii="仿宋_GB2312" w:hAnsi="仿宋_GB2312"/>
          <w:sz w:val="32"/>
          <w:szCs w:val="32"/>
        </w:rPr>
        <w:t>实施</w:t>
      </w:r>
      <w:r>
        <w:rPr>
          <w:rFonts w:hint="eastAsia" w:ascii="仿宋_GB2312" w:hAnsi="仿宋_GB2312"/>
          <w:sz w:val="32"/>
          <w:szCs w:val="32"/>
          <w:lang w:eastAsia="zh-CN"/>
        </w:rPr>
        <w:t>二小扩路和兴田街道</w:t>
      </w:r>
      <w:r>
        <w:rPr>
          <w:rFonts w:hint="eastAsia" w:ascii="仿宋_GB2312" w:hAnsi="仿宋_GB2312"/>
          <w:sz w:val="32"/>
          <w:szCs w:val="32"/>
          <w:lang w:val="en-US" w:eastAsia="zh-CN"/>
        </w:rPr>
        <w:t>XT5、XT6地块的房屋、铺面征收</w:t>
      </w:r>
      <w:r>
        <w:rPr>
          <w:rFonts w:ascii="仿宋_GB2312" w:hAnsi="仿宋_GB2312"/>
          <w:sz w:val="32"/>
          <w:szCs w:val="32"/>
        </w:rPr>
        <w:t>补偿项目，得到了大多数群众的理解和支持，维护了社会和谐稳定，促进了房屋征收工作。</w:t>
      </w:r>
    </w:p>
    <w:p w14:paraId="2A2ED312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五、其他需要说明的情况</w:t>
      </w:r>
    </w:p>
    <w:p w14:paraId="2C42B616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无其他说明的情况。</w:t>
      </w:r>
    </w:p>
    <w:p w14:paraId="1FBB8CB4">
      <w:pPr>
        <w:autoSpaceDE w:val="0"/>
        <w:adjustRightInd w:val="0"/>
        <w:snapToGrid w:val="0"/>
        <w:spacing w:line="560" w:lineRule="exact"/>
        <w:jc w:val="center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ab/>
      </w:r>
      <w:r>
        <w:rPr>
          <w:rFonts w:ascii="仿宋_GB2312" w:hAnsi="仿宋_GB2312"/>
          <w:sz w:val="32"/>
          <w:szCs w:val="32"/>
        </w:rPr>
        <w:t xml:space="preserve">                             </w:t>
      </w:r>
    </w:p>
    <w:p w14:paraId="67A8E4E7">
      <w:pPr>
        <w:autoSpaceDE w:val="0"/>
        <w:adjustRightInd w:val="0"/>
        <w:snapToGrid w:val="0"/>
        <w:spacing w:line="560" w:lineRule="exact"/>
        <w:jc w:val="center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 xml:space="preserve"> </w:t>
      </w:r>
    </w:p>
    <w:p w14:paraId="3952C1D1">
      <w:pPr>
        <w:autoSpaceDE w:val="0"/>
        <w:adjustRightInd w:val="0"/>
        <w:snapToGrid w:val="0"/>
        <w:spacing w:line="560" w:lineRule="exact"/>
        <w:ind w:firstLine="4480" w:firstLineChars="14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兴宁市住房和城乡建设局</w:t>
      </w:r>
    </w:p>
    <w:p w14:paraId="1E45B751">
      <w:pPr>
        <w:autoSpaceDE w:val="0"/>
        <w:adjustRightInd w:val="0"/>
        <w:snapToGrid w:val="0"/>
        <w:spacing w:line="560" w:lineRule="exact"/>
        <w:jc w:val="center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 xml:space="preserve">                              202</w:t>
      </w:r>
      <w:r>
        <w:rPr>
          <w:rFonts w:hint="eastAsia" w:ascii="仿宋_GB2312" w:hAnsi="仿宋_GB2312"/>
          <w:sz w:val="32"/>
          <w:szCs w:val="32"/>
        </w:rPr>
        <w:t>5</w:t>
      </w:r>
      <w:r>
        <w:rPr>
          <w:rFonts w:ascii="仿宋_GB2312" w:hAnsi="仿宋_GB2312"/>
          <w:sz w:val="32"/>
          <w:szCs w:val="32"/>
        </w:rPr>
        <w:t>年</w:t>
      </w:r>
      <w:r>
        <w:rPr>
          <w:rFonts w:hint="eastAsia" w:ascii="仿宋_GB2312" w:hAnsi="仿宋_GB2312"/>
          <w:sz w:val="32"/>
          <w:szCs w:val="32"/>
        </w:rPr>
        <w:t>6</w:t>
      </w:r>
      <w:r>
        <w:rPr>
          <w:rFonts w:ascii="仿宋_GB2312" w:hAnsi="仿宋_GB2312"/>
          <w:sz w:val="32"/>
          <w:szCs w:val="32"/>
        </w:rPr>
        <w:t xml:space="preserve">月19日  </w:t>
      </w:r>
    </w:p>
    <w:p w14:paraId="69F60AEB">
      <w:pPr>
        <w:autoSpaceDE w:val="0"/>
        <w:spacing w:line="560" w:lineRule="exact"/>
      </w:pPr>
      <w:r>
        <w:t xml:space="preserve"> </w:t>
      </w:r>
    </w:p>
    <w:p w14:paraId="79B98FD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1313"/>
    <w:rsid w:val="0047259F"/>
    <w:rsid w:val="007B2AB8"/>
    <w:rsid w:val="00B11313"/>
    <w:rsid w:val="00F45DB2"/>
    <w:rsid w:val="043D3538"/>
    <w:rsid w:val="0A1075B9"/>
    <w:rsid w:val="17BF06F1"/>
    <w:rsid w:val="1A8539B2"/>
    <w:rsid w:val="21957EE2"/>
    <w:rsid w:val="227B768C"/>
    <w:rsid w:val="33FF6B3E"/>
    <w:rsid w:val="3F011FB6"/>
    <w:rsid w:val="401A579E"/>
    <w:rsid w:val="5531628B"/>
    <w:rsid w:val="696952D2"/>
    <w:rsid w:val="6DE52B92"/>
    <w:rsid w:val="74222EB0"/>
    <w:rsid w:val="74331FB2"/>
    <w:rsid w:val="770A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602</Words>
  <Characters>621</Characters>
  <Lines>4</Lines>
  <Paragraphs>1</Paragraphs>
  <TotalTime>51</TotalTime>
  <ScaleCrop>false</ScaleCrop>
  <LinksUpToDate>false</LinksUpToDate>
  <CharactersWithSpaces>686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2025-06-13T02:12:00Z</dcterms:created>
  <dc:creator>Administrator</dc:creator>
  <cp:lastModifiedBy>Administrator</cp:lastModifiedBy>
  <dcterms:modified xsi:type="dcterms:W3CDTF">2025-06-23T01:34:16Z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eyJoZGlkIjoiNmE3NDZlY2ZjZGQ0MzhhMDQ4MzBkMmFiN2I3ODkwNmEifQ==</vt:lpwstr>
  </property>
  <property fmtid="{D5CDD505-2E9C-101B-9397-08002B2CF9AE}" pid="3" name="KSOProductBuildVer">
    <vt:lpwstr>2052-12.1.0.21541</vt:lpwstr>
  </property>
  <property fmtid="{D5CDD505-2E9C-101B-9397-08002B2CF9AE}" pid="4" name="ICV">
    <vt:lpwstr>0D7160E3FB554FE8A53A95F2175060C1_12</vt:lpwstr>
  </property>
</Properties>
</file>