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D8D9D4">
      <w:pPr>
        <w:autoSpaceDE w:val="0"/>
        <w:spacing w:line="560" w:lineRule="exact"/>
        <w:jc w:val="center"/>
        <w:rPr>
          <w:rFonts w:ascii="仿宋_GB2312" w:hAnsi="仿宋_GB2312"/>
          <w:b/>
          <w:bCs/>
          <w:sz w:val="40"/>
          <w:szCs w:val="40"/>
        </w:rPr>
      </w:pPr>
      <w:r>
        <w:rPr>
          <w:rFonts w:ascii="仿宋_GB2312" w:hAnsi="仿宋_GB2312"/>
          <w:b/>
          <w:bCs/>
          <w:sz w:val="40"/>
          <w:szCs w:val="40"/>
        </w:rPr>
        <w:t>兴宁市</w:t>
      </w:r>
      <w:r>
        <w:rPr>
          <w:rFonts w:hint="eastAsia" w:ascii="仿宋_GB2312" w:hAnsi="仿宋_GB2312"/>
          <w:b/>
          <w:bCs/>
          <w:sz w:val="40"/>
          <w:szCs w:val="40"/>
        </w:rPr>
        <w:t>宁新街</w:t>
      </w:r>
      <w:r>
        <w:rPr>
          <w:rFonts w:hint="eastAsia" w:ascii="仿宋_GB2312" w:hAnsi="仿宋_GB2312"/>
          <w:b/>
          <w:bCs/>
          <w:sz w:val="40"/>
          <w:szCs w:val="40"/>
          <w:lang w:eastAsia="zh-CN"/>
        </w:rPr>
        <w:t>道（一级开发内外）房屋征收工作经费</w:t>
      </w:r>
      <w:r>
        <w:rPr>
          <w:rFonts w:ascii="仿宋_GB2312" w:hAnsi="仿宋_GB2312"/>
          <w:b/>
          <w:bCs/>
          <w:sz w:val="40"/>
          <w:szCs w:val="40"/>
        </w:rPr>
        <w:t>绩效评估报告</w:t>
      </w:r>
    </w:p>
    <w:p w14:paraId="71560E3E">
      <w:pPr>
        <w:autoSpaceDE w:val="0"/>
        <w:spacing w:line="560" w:lineRule="exact"/>
        <w:jc w:val="center"/>
        <w:rPr>
          <w:rFonts w:ascii="仿宋_GB2312" w:hAnsi="仿宋_GB2312"/>
          <w:b/>
          <w:bCs/>
          <w:sz w:val="40"/>
          <w:szCs w:val="40"/>
        </w:rPr>
      </w:pPr>
      <w:r>
        <w:rPr>
          <w:rFonts w:ascii="仿宋_GB2312" w:hAnsi="仿宋_GB2312"/>
          <w:b/>
          <w:bCs/>
          <w:sz w:val="40"/>
          <w:szCs w:val="40"/>
        </w:rPr>
        <w:t xml:space="preserve"> </w:t>
      </w:r>
    </w:p>
    <w:p w14:paraId="36FAA575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一、项目概况</w:t>
      </w:r>
    </w:p>
    <w:p w14:paraId="0E36C94A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color w:val="000000"/>
          <w:sz w:val="32"/>
          <w:szCs w:val="32"/>
        </w:rPr>
        <w:t>1、基本情况：为实施城市规划和土地利用总体规划，</w:t>
      </w:r>
      <w:r>
        <w:rPr>
          <w:rFonts w:ascii="仿宋_GB2312" w:hAnsi="仿宋_GB2312"/>
          <w:sz w:val="32"/>
          <w:szCs w:val="32"/>
        </w:rPr>
        <w:t>着力</w:t>
      </w:r>
      <w:r>
        <w:rPr>
          <w:rFonts w:ascii="仿宋_GB2312" w:hAnsi="仿宋_GB2312"/>
          <w:color w:val="000000"/>
          <w:sz w:val="32"/>
          <w:szCs w:val="32"/>
        </w:rPr>
        <w:t>构建发展新格局，促进我市经济社会持续稳定发展，我市</w:t>
      </w:r>
      <w:r>
        <w:rPr>
          <w:rFonts w:ascii="仿宋_GB2312" w:hAnsi="仿宋_GB2312"/>
          <w:sz w:val="32"/>
          <w:szCs w:val="32"/>
        </w:rPr>
        <w:t>实施了南部新城建设项目。</w:t>
      </w:r>
      <w:r>
        <w:rPr>
          <w:rFonts w:hint="eastAsia" w:ascii="仿宋_GB2312" w:hAnsi="仿宋_GB2312"/>
          <w:sz w:val="32"/>
          <w:szCs w:val="32"/>
        </w:rPr>
        <w:t>宁新</w:t>
      </w:r>
      <w:r>
        <w:rPr>
          <w:rFonts w:ascii="仿宋_GB2312" w:hAnsi="仿宋_GB2312"/>
          <w:sz w:val="32"/>
          <w:szCs w:val="32"/>
        </w:rPr>
        <w:t>街道办按照市委</w:t>
      </w:r>
      <w:r>
        <w:rPr>
          <w:rFonts w:hint="eastAsia" w:ascii="仿宋_GB2312" w:hAnsi="仿宋_GB2312"/>
          <w:sz w:val="32"/>
          <w:szCs w:val="32"/>
        </w:rPr>
        <w:t>、</w:t>
      </w:r>
      <w:r>
        <w:rPr>
          <w:rFonts w:ascii="仿宋_GB2312" w:hAnsi="仿宋_GB2312"/>
          <w:sz w:val="32"/>
          <w:szCs w:val="32"/>
        </w:rPr>
        <w:t>市政府工作部署，扎实稳妥地推进房屋征收补偿工作，促进城乡区域协调发展，以高质量发展为主题，全面提升</w:t>
      </w:r>
      <w:r>
        <w:rPr>
          <w:rFonts w:hint="eastAsia" w:ascii="仿宋_GB2312" w:hAnsi="仿宋_GB2312"/>
          <w:sz w:val="32"/>
          <w:szCs w:val="32"/>
        </w:rPr>
        <w:t>我市</w:t>
      </w:r>
      <w:r>
        <w:rPr>
          <w:rFonts w:ascii="仿宋_GB2312" w:hAnsi="仿宋_GB2312"/>
          <w:sz w:val="32"/>
          <w:szCs w:val="32"/>
        </w:rPr>
        <w:t>人居环境品质。</w:t>
      </w:r>
    </w:p>
    <w:p w14:paraId="5C8B577A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2、</w:t>
      </w:r>
      <w:r>
        <w:rPr>
          <w:rFonts w:ascii="仿宋_GB2312" w:hAnsi="仿宋_GB2312"/>
          <w:sz w:val="32"/>
          <w:szCs w:val="32"/>
        </w:rPr>
        <w:t>项目绩效目标：体现</w:t>
      </w:r>
      <w:r>
        <w:rPr>
          <w:rFonts w:hint="eastAsia" w:ascii="仿宋_GB2312" w:hAnsi="仿宋_GB2312"/>
          <w:sz w:val="32"/>
          <w:szCs w:val="32"/>
          <w:lang w:eastAsia="zh-CN"/>
        </w:rPr>
        <w:t>宁新街道办工作人员以高度的工作责任心、扎实认真做好房屋征收工作，确保按时按质按量完成市委、市政府下达的各项工作任务</w:t>
      </w:r>
      <w:r>
        <w:rPr>
          <w:rFonts w:ascii="仿宋_GB2312" w:hAnsi="仿宋_GB2312"/>
          <w:sz w:val="32"/>
          <w:szCs w:val="32"/>
        </w:rPr>
        <w:t>。</w:t>
      </w:r>
    </w:p>
    <w:p w14:paraId="00075719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二、项目实施主要内容及资金管理。</w:t>
      </w:r>
    </w:p>
    <w:p w14:paraId="01DF43DE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1、项目实施主要内容</w:t>
      </w:r>
    </w:p>
    <w:p w14:paraId="76D69496">
      <w:pPr>
        <w:autoSpaceDE w:val="0"/>
        <w:spacing w:line="560" w:lineRule="exact"/>
        <w:ind w:firstLine="640" w:firstLineChars="200"/>
        <w:rPr>
          <w:rFonts w:hint="default" w:ascii="仿宋_GB2312" w:hAnsi="仿宋_GB2312" w:eastAsia="宋体"/>
          <w:sz w:val="32"/>
          <w:szCs w:val="32"/>
          <w:lang w:val="en-US" w:eastAsia="zh-CN"/>
        </w:rPr>
      </w:pPr>
      <w:r>
        <w:rPr>
          <w:rFonts w:ascii="仿宋_GB2312" w:hAnsi="仿宋_GB2312"/>
          <w:sz w:val="32"/>
          <w:szCs w:val="32"/>
        </w:rPr>
        <w:t>根据</w:t>
      </w:r>
      <w:r>
        <w:rPr>
          <w:rFonts w:hint="eastAsia" w:ascii="仿宋_GB2312" w:hAnsi="仿宋_GB2312"/>
          <w:sz w:val="32"/>
          <w:szCs w:val="32"/>
        </w:rPr>
        <w:t>《</w:t>
      </w:r>
      <w:r>
        <w:rPr>
          <w:rFonts w:ascii="仿宋_GB2312" w:hAnsi="仿宋_GB2312"/>
          <w:sz w:val="32"/>
          <w:szCs w:val="32"/>
        </w:rPr>
        <w:t>兴宁市</w:t>
      </w:r>
      <w:r>
        <w:rPr>
          <w:rFonts w:hint="eastAsia" w:ascii="仿宋_GB2312" w:hAnsi="仿宋_GB2312"/>
          <w:sz w:val="32"/>
          <w:szCs w:val="32"/>
          <w:lang w:eastAsia="zh-CN"/>
        </w:rPr>
        <w:t>国有土地上房屋征收资金管理办法</w:t>
      </w:r>
      <w:r>
        <w:rPr>
          <w:rFonts w:ascii="仿宋_GB2312" w:hAnsi="仿宋_GB2312"/>
          <w:sz w:val="32"/>
          <w:szCs w:val="32"/>
        </w:rPr>
        <w:t>》</w:t>
      </w:r>
      <w:r>
        <w:rPr>
          <w:rFonts w:hint="eastAsia" w:ascii="仿宋_GB2312" w:hAnsi="仿宋_GB2312"/>
          <w:sz w:val="32"/>
          <w:szCs w:val="32"/>
          <w:lang w:eastAsia="zh-CN"/>
        </w:rPr>
        <w:t>文件</w:t>
      </w:r>
      <w:r>
        <w:rPr>
          <w:rFonts w:hint="eastAsia" w:ascii="仿宋_GB2312" w:hAnsi="仿宋_GB2312"/>
          <w:sz w:val="32"/>
          <w:szCs w:val="32"/>
        </w:rPr>
        <w:t>精神，全力推动</w:t>
      </w:r>
      <w:r>
        <w:rPr>
          <w:rFonts w:hint="eastAsia" w:ascii="仿宋_GB2312" w:hAnsi="仿宋_GB2312"/>
          <w:sz w:val="32"/>
          <w:szCs w:val="32"/>
          <w:lang w:eastAsia="zh-CN"/>
        </w:rPr>
        <w:t>城南片区、兴宁大道、四馆一场、安置区、横湖二期等项目房</w:t>
      </w:r>
      <w:r>
        <w:rPr>
          <w:rFonts w:hint="eastAsia" w:ascii="仿宋_GB2312" w:hAnsi="仿宋_GB2312"/>
          <w:sz w:val="32"/>
          <w:szCs w:val="32"/>
        </w:rPr>
        <w:t>屋征收工作，需要支付</w:t>
      </w:r>
      <w:r>
        <w:rPr>
          <w:rFonts w:hint="eastAsia" w:ascii="仿宋_GB2312" w:hAnsi="仿宋_GB2312"/>
          <w:sz w:val="32"/>
          <w:szCs w:val="32"/>
          <w:lang w:eastAsia="zh-CN"/>
        </w:rPr>
        <w:t>相关</w:t>
      </w:r>
      <w:r>
        <w:rPr>
          <w:rFonts w:hint="eastAsia" w:ascii="仿宋_GB2312" w:hAnsi="仿宋_GB2312"/>
          <w:sz w:val="32"/>
          <w:szCs w:val="32"/>
        </w:rPr>
        <w:t>项目</w:t>
      </w:r>
      <w:r>
        <w:rPr>
          <w:rFonts w:hint="eastAsia" w:ascii="仿宋_GB2312" w:hAnsi="仿宋_GB2312"/>
          <w:sz w:val="32"/>
          <w:szCs w:val="32"/>
          <w:lang w:eastAsia="zh-CN"/>
        </w:rPr>
        <w:t>征收工作经费</w:t>
      </w:r>
      <w:r>
        <w:rPr>
          <w:rFonts w:ascii="仿宋_GB2312" w:hAnsi="仿宋_GB2312"/>
          <w:sz w:val="32"/>
          <w:szCs w:val="32"/>
        </w:rPr>
        <w:t>。</w:t>
      </w:r>
      <w:r>
        <w:rPr>
          <w:rFonts w:hint="eastAsia" w:ascii="仿宋_GB2312" w:hAnsi="仿宋_GB2312"/>
          <w:sz w:val="32"/>
          <w:szCs w:val="32"/>
          <w:lang w:eastAsia="zh-CN"/>
        </w:rPr>
        <w:t>其中：</w:t>
      </w:r>
      <w:r>
        <w:rPr>
          <w:rFonts w:hint="eastAsia" w:ascii="仿宋_GB2312" w:hAnsi="仿宋_GB2312"/>
          <w:sz w:val="32"/>
          <w:szCs w:val="32"/>
          <w:lang w:val="en-US" w:eastAsia="zh-CN"/>
        </w:rPr>
        <w:t>1.至2020年12月31日止，评估总价值155574万元，按总额3%计算，需工作经费5185.65万元；2.2021年1月至2022年12月，项目评估总价值19423万元，需工作经费582.69万元。两项合计需要工作经费5768.34万元，至2023年11月23日，累计拨付5116.53万元，仍需荼经费651.81万元。本次申请下拨200万元。</w:t>
      </w:r>
    </w:p>
    <w:p w14:paraId="7135EA8B">
      <w:pPr>
        <w:autoSpaceDE w:val="0"/>
        <w:snapToGrid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2、项目资金管理情况</w:t>
      </w:r>
    </w:p>
    <w:p w14:paraId="4B64FD86">
      <w:pPr>
        <w:autoSpaceDE w:val="0"/>
        <w:snapToGrid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按照资金管理办法，资金实行专款专用。</w:t>
      </w:r>
      <w:r>
        <w:rPr>
          <w:rFonts w:hint="eastAsia" w:ascii="仿宋_GB2312" w:hAnsi="仿宋_GB2312"/>
          <w:sz w:val="32"/>
          <w:szCs w:val="32"/>
          <w:lang w:eastAsia="zh-CN"/>
        </w:rPr>
        <w:t>工作经</w:t>
      </w:r>
      <w:r>
        <w:rPr>
          <w:rFonts w:ascii="仿宋_GB2312" w:hAnsi="仿宋_GB2312"/>
          <w:sz w:val="32"/>
          <w:szCs w:val="32"/>
        </w:rPr>
        <w:t>费的支付严格按照相关程序审批。</w:t>
      </w:r>
    </w:p>
    <w:p w14:paraId="4262DFF1">
      <w:pPr>
        <w:autoSpaceDE w:val="0"/>
        <w:spacing w:line="560" w:lineRule="exact"/>
        <w:ind w:firstLine="964" w:firstLineChars="3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三、评估结论</w:t>
      </w:r>
    </w:p>
    <w:p w14:paraId="7833FC8E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从可持续发展角度而言，整体发挥的</w:t>
      </w:r>
      <w:r>
        <w:rPr>
          <w:rFonts w:hint="eastAsia" w:ascii="仿宋_GB2312" w:hAnsi="仿宋_GB2312"/>
          <w:sz w:val="32"/>
          <w:szCs w:val="32"/>
          <w:lang w:eastAsia="zh-CN"/>
        </w:rPr>
        <w:t>工作效率</w:t>
      </w:r>
      <w:r>
        <w:rPr>
          <w:rFonts w:ascii="仿宋_GB2312" w:hAnsi="仿宋_GB2312"/>
          <w:sz w:val="32"/>
          <w:szCs w:val="32"/>
        </w:rPr>
        <w:t>明显，推动了</w:t>
      </w:r>
      <w:r>
        <w:rPr>
          <w:rFonts w:hint="eastAsia" w:ascii="仿宋_GB2312" w:hAnsi="仿宋_GB2312"/>
          <w:sz w:val="32"/>
          <w:szCs w:val="32"/>
        </w:rPr>
        <w:t>新中心城区</w:t>
      </w:r>
      <w:r>
        <w:rPr>
          <w:rFonts w:ascii="仿宋_GB2312" w:hAnsi="仿宋_GB2312"/>
          <w:sz w:val="32"/>
          <w:szCs w:val="32"/>
        </w:rPr>
        <w:t>征地拆迁进度，保障了被征收户的合法权益。</w:t>
      </w:r>
    </w:p>
    <w:p w14:paraId="12AF8C08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四、评估分析</w:t>
      </w:r>
    </w:p>
    <w:p w14:paraId="2122FDEC">
      <w:pPr>
        <w:autoSpaceDE w:val="0"/>
        <w:spacing w:line="560" w:lineRule="exact"/>
        <w:ind w:firstLine="643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（一）绩效目标合理性。</w:t>
      </w:r>
      <w:r>
        <w:rPr>
          <w:rFonts w:ascii="仿宋_GB2312" w:hAnsi="仿宋_GB2312"/>
          <w:sz w:val="32"/>
          <w:szCs w:val="32"/>
        </w:rPr>
        <w:t>通过实施南部新城</w:t>
      </w:r>
      <w:r>
        <w:rPr>
          <w:rFonts w:hint="eastAsia" w:ascii="仿宋_GB2312" w:hAnsi="仿宋_GB2312"/>
          <w:sz w:val="32"/>
          <w:szCs w:val="32"/>
          <w:lang w:eastAsia="zh-CN"/>
        </w:rPr>
        <w:t>房屋征收工作</w:t>
      </w:r>
      <w:r>
        <w:rPr>
          <w:rFonts w:ascii="仿宋_GB2312" w:hAnsi="仿宋_GB2312"/>
          <w:sz w:val="32"/>
          <w:szCs w:val="32"/>
        </w:rPr>
        <w:t>，城乡面貌发生较大变化，基础设施得到进一步完善，服务功能持续增强，居民幸福感、获得感显著增强。</w:t>
      </w:r>
    </w:p>
    <w:p w14:paraId="7472082E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（二）实施方案可行性。</w:t>
      </w:r>
      <w:r>
        <w:rPr>
          <w:rFonts w:ascii="仿宋_GB2312" w:hAnsi="仿宋_GB2312"/>
          <w:sz w:val="32"/>
          <w:szCs w:val="32"/>
        </w:rPr>
        <w:t>实施南部新城建设项目，</w:t>
      </w:r>
      <w:r>
        <w:rPr>
          <w:rFonts w:hint="eastAsia" w:ascii="仿宋_GB2312" w:hAnsi="仿宋_GB2312"/>
          <w:sz w:val="32"/>
          <w:szCs w:val="32"/>
          <w:lang w:eastAsia="zh-CN"/>
        </w:rPr>
        <w:t>房屋征收工作</w:t>
      </w:r>
      <w:bookmarkStart w:id="0" w:name="_GoBack"/>
      <w:bookmarkEnd w:id="0"/>
      <w:r>
        <w:rPr>
          <w:rFonts w:ascii="仿宋_GB2312" w:hAnsi="仿宋_GB2312"/>
          <w:sz w:val="32"/>
          <w:szCs w:val="32"/>
        </w:rPr>
        <w:t>得到了大多数群众的理解和支持，维护了社会和谐稳定，促进了房屋征收工作。</w:t>
      </w:r>
    </w:p>
    <w:p w14:paraId="2A2ED312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五、其他需要说明的情况</w:t>
      </w:r>
    </w:p>
    <w:p w14:paraId="2C42B616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无其他说明的情况。</w:t>
      </w:r>
    </w:p>
    <w:p w14:paraId="1FBB8CB4">
      <w:pPr>
        <w:autoSpaceDE w:val="0"/>
        <w:adjustRightInd w:val="0"/>
        <w:snapToGrid w:val="0"/>
        <w:spacing w:line="560" w:lineRule="exact"/>
        <w:jc w:val="center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ab/>
      </w:r>
      <w:r>
        <w:rPr>
          <w:rFonts w:ascii="仿宋_GB2312" w:hAnsi="仿宋_GB2312"/>
          <w:sz w:val="32"/>
          <w:szCs w:val="32"/>
        </w:rPr>
        <w:t xml:space="preserve">                             </w:t>
      </w:r>
    </w:p>
    <w:p w14:paraId="67A8E4E7">
      <w:pPr>
        <w:autoSpaceDE w:val="0"/>
        <w:adjustRightInd w:val="0"/>
        <w:snapToGrid w:val="0"/>
        <w:spacing w:line="560" w:lineRule="exact"/>
        <w:jc w:val="center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 xml:space="preserve"> </w:t>
      </w:r>
    </w:p>
    <w:p w14:paraId="3952C1D1">
      <w:pPr>
        <w:autoSpaceDE w:val="0"/>
        <w:adjustRightInd w:val="0"/>
        <w:snapToGrid w:val="0"/>
        <w:spacing w:line="560" w:lineRule="exact"/>
        <w:ind w:firstLine="4480" w:firstLineChars="14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兴宁市住房和城乡建设局</w:t>
      </w:r>
    </w:p>
    <w:p w14:paraId="1E45B751">
      <w:pPr>
        <w:autoSpaceDE w:val="0"/>
        <w:adjustRightInd w:val="0"/>
        <w:snapToGrid w:val="0"/>
        <w:spacing w:line="560" w:lineRule="exact"/>
        <w:jc w:val="center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 xml:space="preserve">                              202</w:t>
      </w:r>
      <w:r>
        <w:rPr>
          <w:rFonts w:hint="eastAsia" w:ascii="仿宋_GB2312" w:hAnsi="仿宋_GB2312"/>
          <w:sz w:val="32"/>
          <w:szCs w:val="32"/>
        </w:rPr>
        <w:t>5</w:t>
      </w:r>
      <w:r>
        <w:rPr>
          <w:rFonts w:ascii="仿宋_GB2312" w:hAnsi="仿宋_GB2312"/>
          <w:sz w:val="32"/>
          <w:szCs w:val="32"/>
        </w:rPr>
        <w:t>年</w:t>
      </w:r>
      <w:r>
        <w:rPr>
          <w:rFonts w:hint="eastAsia" w:ascii="仿宋_GB2312" w:hAnsi="仿宋_GB2312"/>
          <w:sz w:val="32"/>
          <w:szCs w:val="32"/>
        </w:rPr>
        <w:t>6</w:t>
      </w:r>
      <w:r>
        <w:rPr>
          <w:rFonts w:ascii="仿宋_GB2312" w:hAnsi="仿宋_GB2312"/>
          <w:sz w:val="32"/>
          <w:szCs w:val="32"/>
        </w:rPr>
        <w:t xml:space="preserve">月19日  </w:t>
      </w:r>
    </w:p>
    <w:p w14:paraId="69F60AEB">
      <w:pPr>
        <w:autoSpaceDE w:val="0"/>
        <w:spacing w:line="560" w:lineRule="exact"/>
      </w:pPr>
      <w:r>
        <w:t xml:space="preserve"> </w:t>
      </w:r>
    </w:p>
    <w:p w14:paraId="79B98FD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11313"/>
    <w:rsid w:val="00225B4F"/>
    <w:rsid w:val="0047259F"/>
    <w:rsid w:val="007B2AB8"/>
    <w:rsid w:val="00B11313"/>
    <w:rsid w:val="00F45DB2"/>
    <w:rsid w:val="17051DF4"/>
    <w:rsid w:val="21957EE2"/>
    <w:rsid w:val="6696228F"/>
    <w:rsid w:val="67FB5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633</Words>
  <Characters>648</Characters>
  <Lines>4</Lines>
  <Paragraphs>1</Paragraphs>
  <TotalTime>31</TotalTime>
  <ScaleCrop>false</ScaleCrop>
  <LinksUpToDate>false</LinksUpToDate>
  <CharactersWithSpaces>713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2025-06-13T02:12:00Z</dcterms:created>
  <dc:creator>Administrator</dc:creator>
  <cp:lastModifiedBy>Administrator</cp:lastModifiedBy>
  <dcterms:modified xsi:type="dcterms:W3CDTF">2025-06-23T02:47:31Z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eyJoZGlkIjoiNmE3NDZlY2ZjZGQ0MzhhMDQ4MzBkMmFiN2I3ODkwNmEifQ==</vt:lpwstr>
  </property>
  <property fmtid="{D5CDD505-2E9C-101B-9397-08002B2CF9AE}" pid="3" name="KSOProductBuildVer">
    <vt:lpwstr>2052-12.1.0.21541</vt:lpwstr>
  </property>
  <property fmtid="{D5CDD505-2E9C-101B-9397-08002B2CF9AE}" pid="4" name="ICV">
    <vt:lpwstr>0D7160E3FB554FE8A53A95F2175060C1_12</vt:lpwstr>
  </property>
</Properties>
</file>