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8FB11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>兴宁市</w:t>
      </w:r>
      <w:r>
        <w:rPr>
          <w:rFonts w:hint="eastAsia" w:ascii="仿宋_GB2312" w:hAnsi="仿宋_GB2312"/>
          <w:b/>
          <w:bCs/>
          <w:sz w:val="40"/>
          <w:szCs w:val="40"/>
        </w:rPr>
        <w:t>宁新街道十一地块项目土地房屋征收补偿</w:t>
      </w:r>
      <w:r>
        <w:rPr>
          <w:rFonts w:ascii="仿宋_GB2312" w:hAnsi="仿宋_GB2312"/>
          <w:b/>
          <w:bCs/>
          <w:sz w:val="40"/>
          <w:szCs w:val="40"/>
        </w:rPr>
        <w:t>安置</w:t>
      </w:r>
      <w:r>
        <w:rPr>
          <w:rFonts w:hint="eastAsia" w:ascii="仿宋_GB2312" w:hAnsi="仿宋_GB2312"/>
          <w:b/>
          <w:bCs/>
          <w:sz w:val="40"/>
          <w:szCs w:val="40"/>
        </w:rPr>
        <w:t>费</w:t>
      </w:r>
      <w:r>
        <w:rPr>
          <w:rFonts w:ascii="仿宋_GB2312" w:hAnsi="仿宋_GB2312"/>
          <w:b/>
          <w:bCs/>
          <w:sz w:val="40"/>
          <w:szCs w:val="40"/>
        </w:rPr>
        <w:t>项目绩效评估报告</w:t>
      </w:r>
    </w:p>
    <w:p w14:paraId="45882B28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4B03EF4D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272ADC1D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实施了南部新城建设项目。</w:t>
      </w:r>
      <w:r>
        <w:rPr>
          <w:rFonts w:hint="eastAsia" w:ascii="仿宋_GB2312" w:hAnsi="仿宋_GB2312"/>
          <w:sz w:val="32"/>
          <w:szCs w:val="32"/>
        </w:rPr>
        <w:t>宁新</w:t>
      </w:r>
      <w:r>
        <w:rPr>
          <w:rFonts w:ascii="仿宋_GB2312" w:hAnsi="仿宋_GB2312"/>
          <w:sz w:val="32"/>
          <w:szCs w:val="32"/>
        </w:rPr>
        <w:t>街道办按照市委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6739E23D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5E5DDB0F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C42572C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32F0FDFE">
      <w:pPr>
        <w:autoSpaceDE w:val="0"/>
        <w:spacing w:line="560" w:lineRule="exact"/>
        <w:ind w:firstLine="640" w:firstLineChars="200"/>
        <w:rPr>
          <w:rFonts w:hint="eastAsia" w:ascii="仿宋_GB2312" w:hAnsi="仿宋_GB2312" w:eastAsia="宋体"/>
          <w:sz w:val="32"/>
          <w:szCs w:val="32"/>
          <w:lang w:eastAsia="zh-CN"/>
        </w:rPr>
      </w:pPr>
      <w:r>
        <w:rPr>
          <w:rFonts w:ascii="仿宋_GB2312" w:hAnsi="仿宋_GB2312"/>
          <w:sz w:val="32"/>
          <w:szCs w:val="32"/>
        </w:rPr>
        <w:t>根据</w:t>
      </w:r>
      <w:r>
        <w:rPr>
          <w:rFonts w:hint="eastAsia" w:ascii="仿宋_GB2312" w:hAnsi="仿宋_GB2312"/>
          <w:sz w:val="32"/>
          <w:szCs w:val="32"/>
        </w:rPr>
        <w:t>《</w:t>
      </w:r>
      <w:r>
        <w:rPr>
          <w:rFonts w:ascii="仿宋_GB2312" w:hAnsi="仿宋_GB2312"/>
          <w:sz w:val="32"/>
          <w:szCs w:val="32"/>
        </w:rPr>
        <w:t>兴宁市南部新城</w:t>
      </w:r>
      <w:r>
        <w:rPr>
          <w:rFonts w:hint="eastAsia" w:ascii="仿宋_GB2312" w:hAnsi="仿宋_GB2312"/>
          <w:sz w:val="32"/>
          <w:szCs w:val="32"/>
        </w:rPr>
        <w:t>宁新</w:t>
      </w:r>
      <w:r>
        <w:rPr>
          <w:rFonts w:hint="eastAsia" w:ascii="仿宋_GB2312" w:hAnsi="仿宋_GB2312"/>
          <w:sz w:val="32"/>
          <w:szCs w:val="32"/>
          <w:lang w:eastAsia="zh-CN"/>
        </w:rPr>
        <w:t>城南二期</w:t>
      </w:r>
      <w:r>
        <w:rPr>
          <w:rFonts w:ascii="仿宋_GB2312" w:hAnsi="仿宋_GB2312"/>
          <w:sz w:val="32"/>
          <w:szCs w:val="32"/>
        </w:rPr>
        <w:t>房屋征收补偿安置方案》</w:t>
      </w:r>
      <w:r>
        <w:rPr>
          <w:rFonts w:hint="eastAsia" w:ascii="仿宋_GB2312" w:hAnsi="仿宋_GB2312"/>
          <w:sz w:val="32"/>
          <w:szCs w:val="32"/>
        </w:rPr>
        <w:t>精神，全力推动十一地块房屋征收工作，需要支付十一地块项目剩余水田4户</w:t>
      </w:r>
      <w:r>
        <w:rPr>
          <w:rFonts w:hint="eastAsia" w:ascii="仿宋_GB2312" w:hAnsi="仿宋_GB2312"/>
          <w:sz w:val="32"/>
          <w:szCs w:val="32"/>
          <w:lang w:eastAsia="zh-CN"/>
        </w:rPr>
        <w:t>已完成依法征收程序</w:t>
      </w:r>
      <w:r>
        <w:rPr>
          <w:rFonts w:hint="eastAsia" w:ascii="仿宋_GB2312" w:hAnsi="仿宋_GB2312"/>
          <w:sz w:val="32"/>
          <w:szCs w:val="32"/>
        </w:rPr>
        <w:t>、未征收房屋</w:t>
      </w:r>
      <w:r>
        <w:rPr>
          <w:rFonts w:hint="eastAsia" w:ascii="仿宋_GB2312" w:hAnsi="仿宋_GB2312"/>
          <w:sz w:val="32"/>
          <w:szCs w:val="32"/>
          <w:lang w:val="en-US" w:eastAsia="zh-CN"/>
        </w:rPr>
        <w:t>3户</w:t>
      </w:r>
      <w:r>
        <w:rPr>
          <w:rFonts w:hint="eastAsia" w:ascii="仿宋_GB2312" w:hAnsi="仿宋_GB2312"/>
          <w:sz w:val="32"/>
          <w:szCs w:val="32"/>
        </w:rPr>
        <w:t>、公产</w:t>
      </w:r>
      <w:r>
        <w:rPr>
          <w:rFonts w:hint="eastAsia" w:ascii="仿宋_GB2312" w:hAnsi="仿宋_GB2312"/>
          <w:sz w:val="32"/>
          <w:szCs w:val="32"/>
          <w:lang w:eastAsia="zh-CN"/>
        </w:rPr>
        <w:t>祖</w:t>
      </w:r>
      <w:r>
        <w:rPr>
          <w:rFonts w:hint="eastAsia" w:ascii="仿宋_GB2312" w:hAnsi="仿宋_GB2312"/>
          <w:sz w:val="32"/>
          <w:szCs w:val="32"/>
        </w:rPr>
        <w:t>屋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/>
          <w:sz w:val="32"/>
          <w:szCs w:val="32"/>
        </w:rPr>
        <w:t>座</w:t>
      </w:r>
      <w:r>
        <w:rPr>
          <w:rFonts w:hint="eastAsia" w:ascii="仿宋_GB2312" w:hAnsi="仿宋_GB2312"/>
          <w:sz w:val="32"/>
          <w:szCs w:val="32"/>
          <w:lang w:eastAsia="zh-CN"/>
        </w:rPr>
        <w:t>已签约未拆除。今年</w:t>
      </w:r>
      <w:r>
        <w:rPr>
          <w:rFonts w:hint="eastAsia" w:ascii="仿宋_GB2312" w:hAnsi="仿宋_GB2312"/>
          <w:sz w:val="32"/>
          <w:szCs w:val="32"/>
          <w:lang w:val="en-US" w:eastAsia="zh-CN"/>
        </w:rPr>
        <w:t>3月27日下拨的1000万元，已全部付完；今年5月21日下拨的1000万元已付960万元；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  <w:lang w:eastAsia="zh-CN"/>
        </w:rPr>
        <w:t>目前仍需资金</w:t>
      </w:r>
      <w:r>
        <w:rPr>
          <w:rFonts w:hint="eastAsia" w:ascii="仿宋_GB2312" w:hAnsi="仿宋_GB2312"/>
          <w:sz w:val="32"/>
          <w:szCs w:val="32"/>
          <w:lang w:val="en-US" w:eastAsia="zh-CN"/>
        </w:rPr>
        <w:t>1000万元用以支付现有未拆除房屋补偿款</w:t>
      </w:r>
      <w:r>
        <w:rPr>
          <w:rFonts w:hint="eastAsia" w:ascii="仿宋_GB2312" w:hAnsi="仿宋_GB2312"/>
          <w:sz w:val="32"/>
          <w:szCs w:val="32"/>
          <w:lang w:eastAsia="zh-CN"/>
        </w:rPr>
        <w:t>。</w:t>
      </w:r>
    </w:p>
    <w:p w14:paraId="71D83721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7DBAE5FD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751325A5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2A7709FD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</w:rPr>
        <w:t>新中心城区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03A559BD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6C170CC0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6C94650B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实施南部新城建设项目，建设</w:t>
      </w:r>
      <w:r>
        <w:rPr>
          <w:rFonts w:hint="eastAsia" w:ascii="仿宋_GB2312" w:hAnsi="仿宋_GB2312"/>
          <w:sz w:val="32"/>
          <w:szCs w:val="32"/>
        </w:rPr>
        <w:t>新中心城区</w:t>
      </w:r>
      <w:r>
        <w:rPr>
          <w:rFonts w:ascii="仿宋_GB2312" w:hAnsi="仿宋_GB2312"/>
          <w:sz w:val="32"/>
          <w:szCs w:val="32"/>
        </w:rPr>
        <w:t>得到了大多数群众的理解和支持，维护了社会和谐稳定，促进了房屋征收工作。</w:t>
      </w:r>
    </w:p>
    <w:p w14:paraId="3E72F06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10AACCC5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4A84B038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4A0092F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72D93D66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4847887F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1F27F852">
      <w:pPr>
        <w:autoSpaceDE w:val="0"/>
        <w:spacing w:line="560" w:lineRule="exact"/>
      </w:pPr>
      <w:r>
        <w:t xml:space="preserve"> </w:t>
      </w:r>
    </w:p>
    <w:p w14:paraId="234AB5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192A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602</Words>
  <Characters>614</Characters>
  <Lines>4</Lines>
  <Paragraphs>1</Paragraphs>
  <TotalTime>43</TotalTime>
  <ScaleCrop>false</ScaleCrop>
  <LinksUpToDate>false</LinksUpToDate>
  <CharactersWithSpaces>679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2025-06-23T03:33:27Z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46F13C9C19454267AF42B529EA114139_12</vt:lpwstr>
  </property>
</Properties>
</file>