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兴宁市扶持现代农业加工业贸易业服务业高质量发展奖励资金申报指南</w:t>
      </w:r>
    </w:p>
    <w:p>
      <w:pPr>
        <w:keepNext w:val="0"/>
        <w:keepLines w:val="0"/>
        <w:pageBreakBefore w:val="0"/>
        <w:widowControl w:val="0"/>
        <w:kinsoku/>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为做好《兴宁市人民政府关于印发</w:t>
      </w:r>
      <w:r>
        <w:rPr>
          <w:rFonts w:hint="default" w:ascii="汉仪平安行粗简" w:hAnsi="汉仪平安行粗简" w:eastAsia="方正仿宋_GBK" w:cs="汉仪平安行粗简"/>
          <w:sz w:val="32"/>
          <w:szCs w:val="32"/>
        </w:rPr>
        <w:t>〈</w:t>
      </w:r>
      <w:r>
        <w:rPr>
          <w:rFonts w:hint="default" w:ascii="Times New Roman" w:hAnsi="Times New Roman" w:eastAsia="方正仿宋_GBK" w:cs="Times New Roman"/>
          <w:sz w:val="32"/>
          <w:szCs w:val="32"/>
        </w:rPr>
        <w:t>兴宁市扶持现代农业加工业贸易业服务业高质量发展奖励暂行办法</w:t>
      </w:r>
      <w:r>
        <w:rPr>
          <w:rFonts w:hint="eastAsia" w:ascii="方正小标宋_GBK" w:hAnsi="方正小标宋_GBK" w:eastAsia="方正小标宋_GBK" w:cs="方正小标宋_GBK"/>
          <w:sz w:val="32"/>
          <w:szCs w:val="32"/>
        </w:rPr>
        <w:t>〉</w:t>
      </w:r>
      <w:r>
        <w:rPr>
          <w:rFonts w:hint="default" w:ascii="Times New Roman" w:hAnsi="Times New Roman" w:eastAsia="方正仿宋_GBK" w:cs="Times New Roman"/>
          <w:sz w:val="32"/>
          <w:szCs w:val="32"/>
        </w:rPr>
        <w:t>的通知》的组织实施工作，根据市委、市政府关于进一步优化营商环境和简化惠企政策申报手续等有关精神，结合实际，我局牵头就2024年度兴宁市扶持现代农业加工业贸易业服务业高质量发展奖励工作的落实，制定本申报指南。</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申报</w:t>
      </w:r>
    </w:p>
    <w:p>
      <w:pPr>
        <w:keepNext w:val="0"/>
        <w:keepLines w:val="0"/>
        <w:pageBreakBefore w:val="0"/>
        <w:widowControl w:val="0"/>
        <w:kinsoku/>
        <w:overflowPunct/>
        <w:topLinePunct w:val="0"/>
        <w:autoSpaceDE/>
        <w:autoSpaceDN/>
        <w:bidi w:val="0"/>
        <w:adjustRightInd/>
        <w:snapToGrid/>
        <w:spacing w:line="560" w:lineRule="exact"/>
        <w:ind w:left="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由企业对照条件要求做好申报工作。</w:t>
      </w:r>
    </w:p>
    <w:p>
      <w:pPr>
        <w:keepNext w:val="0"/>
        <w:keepLines w:val="0"/>
        <w:pageBreakBefore w:val="0"/>
        <w:widowControl w:val="0"/>
        <w:numPr>
          <w:ilvl w:val="0"/>
          <w:numId w:val="2"/>
        </w:numPr>
        <w:kinsoku/>
        <w:overflowPunct/>
        <w:topLinePunct w:val="0"/>
        <w:autoSpaceDE/>
        <w:autoSpaceDN/>
        <w:bidi w:val="0"/>
        <w:adjustRightInd/>
        <w:snapToGrid/>
        <w:spacing w:line="560" w:lineRule="exact"/>
        <w:ind w:left="640"/>
        <w:textAlignment w:val="auto"/>
        <w:rPr>
          <w:rFonts w:hint="eastAsia" w:ascii="方正楷体_GBK" w:hAnsi="方正楷体_GBK" w:eastAsia="方正楷体_GBK" w:cs="方正楷体_GBK"/>
          <w:color w:val="000000" w:themeColor="text1"/>
          <w:sz w:val="32"/>
          <w:szCs w:val="32"/>
        </w:rPr>
      </w:pPr>
      <w:r>
        <w:rPr>
          <w:rFonts w:hint="eastAsia" w:ascii="方正楷体_GBK" w:hAnsi="方正楷体_GBK" w:eastAsia="方正楷体_GBK" w:cs="方正楷体_GBK"/>
          <w:color w:val="000000" w:themeColor="text1"/>
          <w:sz w:val="32"/>
          <w:szCs w:val="32"/>
        </w:rPr>
        <w:t>条件要素</w:t>
      </w:r>
    </w:p>
    <w:p>
      <w:pPr>
        <w:keepNext w:val="0"/>
        <w:keepLines w:val="0"/>
        <w:pageBreakBefore w:val="0"/>
        <w:widowControl w:val="0"/>
        <w:kinsoku/>
        <w:overflowPunct/>
        <w:topLinePunct w:val="0"/>
        <w:autoSpaceDE/>
        <w:autoSpaceDN/>
        <w:bidi w:val="0"/>
        <w:adjustRightInd/>
        <w:snapToGrid/>
        <w:spacing w:line="560" w:lineRule="exact"/>
        <w:ind w:firstLine="800" w:firstLineChars="2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1.具有独立法人资格、实行独立核算，有健全财务制度，在兴宁市统计局纳统登记，税收征缴在兴宁市税务局的现代农业加工业贸易业服务业类企业；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 2024年首次入库纳统和2023年首次入库纳统且2024年未退库的</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四上</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现代农业加工业贸易业服务业类企业；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3.企业或关联农业经营主体主营产品为农产品（参考农产品分类和品种目录），农产品来源地不限；</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4.企业未被列入严重违法失信主体名单。</w:t>
      </w:r>
    </w:p>
    <w:p>
      <w:pPr>
        <w:keepNext w:val="0"/>
        <w:keepLines w:val="0"/>
        <w:pageBreakBefore w:val="0"/>
        <w:widowControl w:val="0"/>
        <w:numPr>
          <w:ilvl w:val="0"/>
          <w:numId w:val="2"/>
        </w:numPr>
        <w:kinsoku/>
        <w:overflowPunct/>
        <w:topLinePunct w:val="0"/>
        <w:autoSpaceDE/>
        <w:autoSpaceDN/>
        <w:bidi w:val="0"/>
        <w:adjustRightInd/>
        <w:snapToGrid/>
        <w:spacing w:line="560" w:lineRule="exact"/>
        <w:ind w:left="640"/>
        <w:textAlignment w:val="auto"/>
        <w:rPr>
          <w:rFonts w:hint="default" w:ascii="方正楷体_GBK" w:hAnsi="方正楷体_GBK" w:eastAsia="方正楷体_GBK" w:cs="方正楷体_GBK"/>
          <w:color w:val="000000" w:themeColor="text1"/>
          <w:sz w:val="32"/>
          <w:szCs w:val="32"/>
        </w:rPr>
      </w:pPr>
      <w:r>
        <w:rPr>
          <w:rFonts w:hint="default" w:ascii="方正楷体_GBK" w:hAnsi="方正楷体_GBK" w:eastAsia="方正楷体_GBK" w:cs="方正楷体_GBK"/>
          <w:color w:val="000000" w:themeColor="text1"/>
          <w:sz w:val="32"/>
          <w:szCs w:val="32"/>
        </w:rPr>
        <w:t>企业申报</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对照条件要素，由企业向市农业农村局提出认定申请，提供以下资料：</w:t>
      </w:r>
    </w:p>
    <w:p>
      <w:pPr>
        <w:keepNext w:val="0"/>
        <w:keepLines w:val="0"/>
        <w:pageBreakBefore w:val="0"/>
        <w:widowControl w:val="0"/>
        <w:kinsoku/>
        <w:overflowPunct/>
        <w:topLinePunct w:val="0"/>
        <w:autoSpaceDE/>
        <w:autoSpaceDN/>
        <w:bidi w:val="0"/>
        <w:adjustRightInd/>
        <w:snapToGrid/>
        <w:spacing w:line="560" w:lineRule="exact"/>
        <w:ind w:firstLine="480" w:firstLineChars="1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1.填报《兴宁市扶持现代农业加工业贸易业服务业高质量发展奖励申请表》（附件2）；</w:t>
      </w:r>
    </w:p>
    <w:p>
      <w:pPr>
        <w:keepNext w:val="0"/>
        <w:keepLines w:val="0"/>
        <w:pageBreakBefore w:val="0"/>
        <w:widowControl w:val="0"/>
        <w:kinsoku/>
        <w:overflowPunct/>
        <w:topLinePunct w:val="0"/>
        <w:autoSpaceDE/>
        <w:autoSpaceDN/>
        <w:bidi w:val="0"/>
        <w:adjustRightInd/>
        <w:snapToGrid/>
        <w:spacing w:line="560" w:lineRule="exact"/>
        <w:ind w:firstLine="480" w:firstLineChars="1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 企业的营业执照和年度纳统申报表；</w:t>
      </w:r>
    </w:p>
    <w:p>
      <w:pPr>
        <w:keepNext w:val="0"/>
        <w:keepLines w:val="0"/>
        <w:pageBreakBefore w:val="0"/>
        <w:widowControl w:val="0"/>
        <w:kinsoku/>
        <w:overflowPunct/>
        <w:topLinePunct w:val="0"/>
        <w:autoSpaceDE/>
        <w:autoSpaceDN/>
        <w:bidi w:val="0"/>
        <w:adjustRightInd/>
        <w:snapToGrid/>
        <w:spacing w:line="560" w:lineRule="exact"/>
        <w:ind w:firstLine="480" w:firstLineChars="1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3. 企业2024年度上交的税额佐证材料；</w:t>
      </w:r>
    </w:p>
    <w:p>
      <w:pPr>
        <w:keepNext w:val="0"/>
        <w:keepLines w:val="0"/>
        <w:pageBreakBefore w:val="0"/>
        <w:widowControl w:val="0"/>
        <w:kinsoku/>
        <w:overflowPunct/>
        <w:topLinePunct w:val="0"/>
        <w:autoSpaceDE/>
        <w:autoSpaceDN/>
        <w:bidi w:val="0"/>
        <w:adjustRightInd/>
        <w:snapToGrid/>
        <w:spacing w:line="560" w:lineRule="exact"/>
        <w:ind w:firstLine="480" w:firstLineChars="1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4.加工业、贸易业、服务业企业要提供关联农业经营主体的佐证材料，或能够证明企业加工、贸易、服务的产品为主要农产品的佐证材料，如部分相关产品采购凭证、进销发票、合同等。</w:t>
      </w:r>
    </w:p>
    <w:p>
      <w:pPr>
        <w:keepNext w:val="0"/>
        <w:keepLines w:val="0"/>
        <w:pageBreakBefore w:val="0"/>
        <w:widowControl w:val="0"/>
        <w:numPr>
          <w:ilvl w:val="0"/>
          <w:numId w:val="2"/>
        </w:numPr>
        <w:kinsoku/>
        <w:overflowPunct/>
        <w:topLinePunct w:val="0"/>
        <w:autoSpaceDE/>
        <w:autoSpaceDN/>
        <w:bidi w:val="0"/>
        <w:adjustRightInd/>
        <w:snapToGrid/>
        <w:spacing w:line="560" w:lineRule="exact"/>
        <w:ind w:left="640"/>
        <w:textAlignment w:val="auto"/>
        <w:rPr>
          <w:rFonts w:hint="default" w:ascii="方正楷体_GBK" w:hAnsi="方正楷体_GBK" w:eastAsia="方正楷体_GBK" w:cs="方正楷体_GBK"/>
          <w:color w:val="000000" w:themeColor="text1"/>
          <w:sz w:val="32"/>
          <w:szCs w:val="32"/>
        </w:rPr>
      </w:pPr>
      <w:r>
        <w:rPr>
          <w:rFonts w:hint="default" w:ascii="方正楷体_GBK" w:hAnsi="方正楷体_GBK" w:eastAsia="方正楷体_GBK" w:cs="方正楷体_GBK"/>
          <w:color w:val="000000" w:themeColor="text1"/>
          <w:sz w:val="32"/>
          <w:szCs w:val="32"/>
        </w:rPr>
        <w:t>申报额度</w:t>
      </w:r>
    </w:p>
    <w:p>
      <w:pPr>
        <w:keepNext w:val="0"/>
        <w:keepLines w:val="0"/>
        <w:pageBreakBefore w:val="0"/>
        <w:widowControl w:val="0"/>
        <w:kinsoku/>
        <w:overflowPunct/>
        <w:topLinePunct w:val="0"/>
        <w:autoSpaceDE/>
        <w:autoSpaceDN/>
        <w:bidi w:val="0"/>
        <w:adjustRightInd/>
        <w:snapToGrid/>
        <w:spacing w:line="560" w:lineRule="exact"/>
        <w:ind w:firstLine="320" w:firstLineChars="1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 xml:space="preserve">  1．2023年首次入库纳统且2024年未退库的现代农业加工业贸易业服务业涉农</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四上</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企业，按2024年度在兴宁市税务局纳税总额的50%申请奖励；</w:t>
      </w:r>
    </w:p>
    <w:p>
      <w:pPr>
        <w:keepNext w:val="0"/>
        <w:keepLines w:val="0"/>
        <w:pageBreakBefore w:val="0"/>
        <w:widowControl w:val="0"/>
        <w:kinsoku/>
        <w:overflowPunct/>
        <w:topLinePunct w:val="0"/>
        <w:autoSpaceDE/>
        <w:autoSpaceDN/>
        <w:bidi w:val="0"/>
        <w:adjustRightInd/>
        <w:snapToGrid/>
        <w:spacing w:line="560" w:lineRule="exact"/>
        <w:ind w:firstLine="480" w:firstLineChars="15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 2024年首次入库纳统的现代农业加工业贸易业服务业涉农</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四上</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企业，按2024年度在兴宁市税务局纳税总额的80%申请奖励。</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审批</w:t>
      </w:r>
    </w:p>
    <w:p>
      <w:pPr>
        <w:pStyle w:val="8"/>
        <w:keepNext w:val="0"/>
        <w:keepLines w:val="0"/>
        <w:pageBreakBefore w:val="0"/>
        <w:widowControl w:val="0"/>
        <w:numPr>
          <w:ilvl w:val="0"/>
          <w:numId w:val="3"/>
        </w:numPr>
        <w:kinsoku/>
        <w:overflowPunct/>
        <w:topLinePunct w:val="0"/>
        <w:autoSpaceDE/>
        <w:autoSpaceDN/>
        <w:bidi w:val="0"/>
        <w:adjustRightInd/>
        <w:snapToGrid/>
        <w:spacing w:line="560" w:lineRule="exact"/>
        <w:ind w:firstLineChars="0"/>
        <w:textAlignment w:val="auto"/>
        <w:rPr>
          <w:rFonts w:hint="eastAsia" w:ascii="方正楷体_GBK" w:hAnsi="方正楷体_GBK" w:eastAsia="方正楷体_GBK" w:cs="方正楷体_GBK"/>
          <w:color w:val="000000" w:themeColor="text1"/>
          <w:sz w:val="32"/>
          <w:szCs w:val="32"/>
        </w:rPr>
      </w:pPr>
      <w:r>
        <w:rPr>
          <w:rFonts w:hint="eastAsia" w:ascii="方正楷体_GBK" w:hAnsi="方正楷体_GBK" w:eastAsia="方正楷体_GBK" w:cs="方正楷体_GBK"/>
          <w:color w:val="000000" w:themeColor="text1"/>
          <w:sz w:val="32"/>
          <w:szCs w:val="32"/>
        </w:rPr>
        <w:t>审批单位职责</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根据《兴宁市扶持现代农业加工业贸易业服务业高质量发展奖励暂行办法》的工作要求，由市农业农村局会同市统计局、市科工商务局、</w:t>
      </w:r>
      <w:r>
        <w:rPr>
          <w:rFonts w:hint="default" w:ascii="Times New Roman" w:hAnsi="Times New Roman" w:eastAsia="方正仿宋_GBK" w:cs="Times New Roman"/>
          <w:color w:val="000000" w:themeColor="text1"/>
          <w:sz w:val="32"/>
          <w:szCs w:val="32"/>
        </w:rPr>
        <w:t>市发展和改革局、市市场监管局</w:t>
      </w:r>
      <w:r>
        <w:rPr>
          <w:rFonts w:hint="default" w:ascii="Times New Roman" w:hAnsi="Times New Roman" w:eastAsia="方正仿宋_GBK" w:cs="Times New Roman"/>
          <w:sz w:val="32"/>
          <w:szCs w:val="32"/>
        </w:rPr>
        <w:t>、市林业局、市工业园区管委会等职能部门，对符合条件的企业进行联合核准和审批，并组织做好奖励资金申请、发放工作。</w:t>
      </w:r>
    </w:p>
    <w:p>
      <w:pPr>
        <w:pStyle w:val="8"/>
        <w:keepNext w:val="0"/>
        <w:keepLines w:val="0"/>
        <w:pageBreakBefore w:val="0"/>
        <w:widowControl w:val="0"/>
        <w:numPr>
          <w:ilvl w:val="0"/>
          <w:numId w:val="3"/>
        </w:numPr>
        <w:kinsoku/>
        <w:overflowPunct/>
        <w:topLinePunct w:val="0"/>
        <w:autoSpaceDE/>
        <w:autoSpaceDN/>
        <w:bidi w:val="0"/>
        <w:adjustRightInd/>
        <w:snapToGrid/>
        <w:spacing w:line="560" w:lineRule="exact"/>
        <w:ind w:firstLineChars="0"/>
        <w:textAlignment w:val="auto"/>
        <w:rPr>
          <w:rFonts w:hint="default" w:ascii="方正楷体_GBK" w:hAnsi="方正楷体_GBK" w:eastAsia="方正楷体_GBK" w:cs="方正楷体_GBK"/>
          <w:color w:val="000000" w:themeColor="text1"/>
          <w:sz w:val="32"/>
          <w:szCs w:val="32"/>
        </w:rPr>
      </w:pPr>
      <w:r>
        <w:rPr>
          <w:rFonts w:hint="default" w:ascii="方正楷体_GBK" w:hAnsi="方正楷体_GBK" w:eastAsia="方正楷体_GBK" w:cs="方正楷体_GBK"/>
          <w:color w:val="000000" w:themeColor="text1"/>
          <w:sz w:val="32"/>
          <w:szCs w:val="32"/>
        </w:rPr>
        <w:t>审批单位分工</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市农业农村局：负责协调有关会议、奖励资金落实组织申报、审批单位协调对接等工作，负责现代农业加工业贸易业服务业企业范围、标准认定以及政策奖励相关项目的初审工作；</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市统计局：负责提供兴宁市年度现代农业加工业贸易业服务业2024年首次入库纳统和2023年首次入库纳统2024年在库</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四上</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企业名单（包括入库所属行业、主营业务收入、主营产品类别），校核拟奖励企业年度入库纳统</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四上</w:t>
      </w:r>
      <w:r>
        <w:rPr>
          <w:rFonts w:hint="eastAsia" w:ascii="Times New Roman" w:hAnsi="Times New Roman" w:eastAsia="方正仿宋_GBK" w:cs="Times New Roman"/>
          <w:color w:val="000000" w:themeColor="text1"/>
          <w:sz w:val="32"/>
          <w:szCs w:val="32"/>
          <w:lang w:eastAsia="zh-CN"/>
        </w:rPr>
        <w:t>”</w:t>
      </w:r>
      <w:r>
        <w:rPr>
          <w:rFonts w:hint="default" w:ascii="Times New Roman" w:hAnsi="Times New Roman" w:eastAsia="方正仿宋_GBK" w:cs="Times New Roman"/>
          <w:color w:val="000000" w:themeColor="text1"/>
          <w:sz w:val="32"/>
          <w:szCs w:val="32"/>
        </w:rPr>
        <w:t>企业情况；</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市科工商务局：负责配合校核年度首次入库纳统、在库现代农业加工业、贸易业、服务业企业名单，配合做好奖励对象、金额审核工作；</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市发展和改革局：负责校核拟奖励企业违法失信行为的审核工作；</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市市场监管局：负责拟奖励企业经营范围和关联农业经营主体关系的审核；</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市林业局：协助对涉及林业的拟奖企业的初审；</w:t>
      </w:r>
    </w:p>
    <w:p>
      <w:pPr>
        <w:keepNext w:val="0"/>
        <w:keepLines w:val="0"/>
        <w:pageBreakBefore w:val="0"/>
        <w:widowControl w:val="0"/>
        <w:kinsoku/>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市工业园管委会：协调对园区范围的拟奖企业的初审。</w:t>
      </w:r>
    </w:p>
    <w:p>
      <w:pPr>
        <w:pStyle w:val="8"/>
        <w:keepNext w:val="0"/>
        <w:keepLines w:val="0"/>
        <w:pageBreakBefore w:val="0"/>
        <w:widowControl w:val="0"/>
        <w:numPr>
          <w:ilvl w:val="0"/>
          <w:numId w:val="3"/>
        </w:numPr>
        <w:kinsoku/>
        <w:overflowPunct/>
        <w:topLinePunct w:val="0"/>
        <w:autoSpaceDE/>
        <w:autoSpaceDN/>
        <w:bidi w:val="0"/>
        <w:adjustRightInd/>
        <w:snapToGrid/>
        <w:spacing w:line="560" w:lineRule="exact"/>
        <w:ind w:firstLineChars="0"/>
        <w:textAlignment w:val="auto"/>
        <w:rPr>
          <w:rFonts w:hint="default" w:ascii="方正楷体_GBK" w:hAnsi="方正楷体_GBK" w:eastAsia="方正楷体_GBK" w:cs="方正楷体_GBK"/>
          <w:color w:val="000000" w:themeColor="text1"/>
          <w:sz w:val="32"/>
          <w:szCs w:val="32"/>
        </w:rPr>
      </w:pPr>
      <w:r>
        <w:rPr>
          <w:rFonts w:hint="default" w:ascii="方正楷体_GBK" w:hAnsi="方正楷体_GBK" w:eastAsia="方正楷体_GBK" w:cs="方正楷体_GBK"/>
          <w:color w:val="000000" w:themeColor="text1"/>
          <w:sz w:val="32"/>
          <w:szCs w:val="32"/>
        </w:rPr>
        <w:t>审核认定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1.初审：由市农业农村局会同市科工商务局初审；</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2.审核：由《兴宁市扶持现代农业加工业贸易业服务业高质量发展奖励暂行办法》扶持奖励资金工作有关会审单位审核；</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3.公示：由市农业农村局按照奖励政策落实审核拟认定的结果，向社会公示并征求意见；</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4. 认定：经公示无异议后，由市农业农村局将奖励企业名单和金额呈报市政府批准认定。</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资金拨付</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由市农业农村局根据市政府批准认定的奖励名单和金额，向市财政局申请拨付资金。</w:t>
      </w:r>
    </w:p>
    <w:p>
      <w:pPr>
        <w:keepNext w:val="0"/>
        <w:keepLines w:val="0"/>
        <w:pageBreakBefore w:val="0"/>
        <w:widowControl w:val="0"/>
        <w:kinsoku/>
        <w:overflowPunct/>
        <w:topLinePunct w:val="0"/>
        <w:autoSpaceDE/>
        <w:autoSpaceDN/>
        <w:bidi w:val="0"/>
        <w:adjustRightInd/>
        <w:snapToGrid/>
        <w:spacing w:line="560" w:lineRule="exact"/>
        <w:ind w:left="1598" w:leftChars="304" w:hanging="960" w:hangingChars="300"/>
        <w:textAlignment w:val="auto"/>
        <w:rPr>
          <w:rFonts w:hint="default" w:ascii="Times New Roman" w:hAnsi="Times New Roman" w:eastAsia="方正仿宋_GBK" w:cs="Times New Roman"/>
          <w:color w:val="000000" w:themeColor="text1"/>
          <w:sz w:val="32"/>
          <w:szCs w:val="32"/>
        </w:rPr>
      </w:pPr>
    </w:p>
    <w:p>
      <w:pPr>
        <w:keepNext w:val="0"/>
        <w:keepLines w:val="0"/>
        <w:pageBreakBefore w:val="0"/>
        <w:widowControl w:val="0"/>
        <w:kinsoku/>
        <w:overflowPunct/>
        <w:topLinePunct w:val="0"/>
        <w:autoSpaceDE/>
        <w:autoSpaceDN/>
        <w:bidi w:val="0"/>
        <w:adjustRightInd/>
        <w:snapToGrid/>
        <w:spacing w:line="560" w:lineRule="exact"/>
        <w:ind w:left="1598" w:leftChars="304" w:hanging="960" w:hangingChars="300"/>
        <w:textAlignment w:val="auto"/>
        <w:rPr>
          <w:rFonts w:hint="default" w:ascii="Times New Roman" w:hAnsi="Times New Roman" w:eastAsia="方正仿宋_GBK" w:cs="Times New Roman"/>
          <w:b/>
          <w:bCs/>
          <w:color w:val="000000" w:themeColor="text1"/>
          <w:sz w:val="32"/>
          <w:szCs w:val="32"/>
        </w:rPr>
      </w:pPr>
      <w:r>
        <w:rPr>
          <w:rFonts w:hint="default" w:ascii="Times New Roman" w:hAnsi="Times New Roman" w:eastAsia="方正仿宋_GBK" w:cs="Times New Roman"/>
          <w:color w:val="000000" w:themeColor="text1"/>
          <w:sz w:val="32"/>
          <w:szCs w:val="32"/>
        </w:rPr>
        <w:t>附件：1.农产品分类和品种目录</w:t>
      </w:r>
    </w:p>
    <w:p>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jc w:val="left"/>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2.兴宁市扶持现代农业加工业贸易业服务业高质量发展奖励资金申请表</w:t>
      </w:r>
    </w:p>
    <w:p>
      <w:pPr>
        <w:keepNext w:val="0"/>
        <w:keepLines w:val="0"/>
        <w:pageBreakBefore w:val="0"/>
        <w:widowControl w:val="0"/>
        <w:kinsoku/>
        <w:wordWrap/>
        <w:overflowPunct/>
        <w:topLinePunct w:val="0"/>
        <w:autoSpaceDE/>
        <w:autoSpaceDN/>
        <w:bidi w:val="0"/>
        <w:adjustRightInd/>
        <w:snapToGrid/>
        <w:spacing w:line="560" w:lineRule="exact"/>
        <w:ind w:left="1598" w:leftChars="761" w:firstLine="0" w:firstLineChars="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3.兴宁市扶持现代农业加工业贸易业服务业高质量发展奖励资金会审单位意见表</w:t>
      </w:r>
    </w:p>
    <w:p>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4.兴宁市扶持现代农业加工业贸易业服务业高质量发展奖励暂行办法（兴市府〔2023〕19号）</w:t>
      </w:r>
    </w:p>
    <w:p>
      <w:pPr>
        <w:keepNext w:val="0"/>
        <w:keepLines w:val="0"/>
        <w:pageBreakBefore w:val="0"/>
        <w:widowControl w:val="0"/>
        <w:kinsoku/>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000000" w:themeColor="text1"/>
          <w:sz w:val="32"/>
          <w:szCs w:val="32"/>
        </w:rPr>
      </w:pPr>
    </w:p>
    <w:p>
      <w:pPr>
        <w:keepNext w:val="0"/>
        <w:keepLines w:val="0"/>
        <w:pageBreakBefore w:val="0"/>
        <w:widowControl w:val="0"/>
        <w:kinsoku/>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000000" w:themeColor="text1"/>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right"/>
        <w:textAlignment w:val="auto"/>
        <w:rPr>
          <w:rFonts w:hint="default" w:ascii="Times New Roman" w:hAnsi="Times New Roman" w:eastAsia="方正仿宋_GBK" w:cs="Times New Roman"/>
          <w:color w:val="000000" w:themeColor="text1"/>
          <w:sz w:val="32"/>
          <w:szCs w:val="32"/>
          <w:lang w:val="en-US" w:eastAsia="zh-CN"/>
        </w:rPr>
      </w:pPr>
      <w:r>
        <w:rPr>
          <w:rFonts w:hint="eastAsia" w:ascii="Times New Roman" w:hAnsi="Times New Roman" w:eastAsia="方正仿宋_GBK" w:cs="Times New Roman"/>
          <w:color w:val="000000" w:themeColor="text1"/>
          <w:sz w:val="32"/>
          <w:szCs w:val="32"/>
          <w:lang w:eastAsia="zh-CN"/>
        </w:rPr>
        <w:t>兴宁市农业农村局</w:t>
      </w:r>
      <w:r>
        <w:rPr>
          <w:rFonts w:hint="eastAsia" w:ascii="Times New Roman" w:hAnsi="Times New Roman" w:eastAsia="方正仿宋_GBK" w:cs="Times New Roman"/>
          <w:color w:val="000000" w:themeColor="text1"/>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right"/>
        <w:textAlignment w:val="auto"/>
        <w:rPr>
          <w:rFonts w:hint="default" w:ascii="Times New Roman" w:hAnsi="Times New Roman" w:eastAsia="方正仿宋_GBK" w:cs="Times New Roman"/>
          <w:color w:val="000000" w:themeColor="text1"/>
          <w:sz w:val="32"/>
          <w:szCs w:val="32"/>
          <w:lang w:val="en-US" w:eastAsia="zh-CN"/>
        </w:rPr>
      </w:pPr>
      <w:r>
        <w:rPr>
          <w:rFonts w:hint="eastAsia" w:ascii="Times New Roman" w:hAnsi="Times New Roman" w:eastAsia="方正仿宋_GBK" w:cs="Times New Roman"/>
          <w:color w:val="000000" w:themeColor="text1"/>
          <w:sz w:val="32"/>
          <w:szCs w:val="32"/>
          <w:lang w:val="en-US" w:eastAsia="zh-CN"/>
        </w:rPr>
        <w:t xml:space="preserve">2025年8月21日    </w:t>
      </w:r>
    </w:p>
    <w:p>
      <w:pPr>
        <w:keepNext w:val="0"/>
        <w:keepLines w:val="0"/>
        <w:pageBreakBefore w:val="0"/>
        <w:widowControl w:val="0"/>
        <w:kinsoku/>
        <w:overflowPunct/>
        <w:topLinePunct w:val="0"/>
        <w:autoSpaceDE/>
        <w:autoSpaceDN/>
        <w:bidi w:val="0"/>
        <w:adjustRightInd/>
        <w:snapToGrid/>
        <w:spacing w:line="590" w:lineRule="exact"/>
        <w:textAlignment w:val="auto"/>
        <w:rPr>
          <w:rFonts w:ascii="仿宋_GB2312" w:hAnsi="仿宋_GB2312" w:eastAsia="仿宋_GB2312" w:cs="仿宋_GB2312"/>
          <w:color w:val="000000" w:themeColor="text1"/>
          <w:sz w:val="32"/>
          <w:szCs w:val="32"/>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汉仪平安行粗简">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YoWPnJAQAAmQMAAA4AAABkcnMv&#10;ZTJvRG9jLnhtbK1TzY7TMBC+r8Q7WL5TZ4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7gJlDhuceDnnz/Ovx7PD9/JmyxPH6DGrLuAeWl474ecOvkBnZn1oKLNX+RDMI7ini7iyiER&#10;kR+tlqtVhSGBsfmCOOzpeYiQPkhvSTYaGnF6RVR+/ARpTJ1TcjXnb7Ux6Oe1cX85EDN7WO597DFb&#10;adgNU+M7356QT4+Db6jDPafEfHSoa96R2YizsZuNQ4h635UlyvUgvDskbKL0liuMsFNhnFhhN21X&#10;Xok/7yXr6Y/a/A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">
              <v:fill on="f" focussize="0,0"/>
              <v:stroke on="f"/>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C2FBC"/>
    <w:multiLevelType w:val="singleLevel"/>
    <w:tmpl w:val="A3EC2FBC"/>
    <w:lvl w:ilvl="0" w:tentative="0">
      <w:start w:val="1"/>
      <w:numFmt w:val="chineseCounting"/>
      <w:suff w:val="nothing"/>
      <w:lvlText w:val="（%1）"/>
      <w:lvlJc w:val="left"/>
      <w:rPr>
        <w:rFonts w:hint="eastAsia"/>
      </w:rPr>
    </w:lvl>
  </w:abstractNum>
  <w:abstractNum w:abstractNumId="1">
    <w:nsid w:val="3FC77555"/>
    <w:multiLevelType w:val="multilevel"/>
    <w:tmpl w:val="3FC77555"/>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D934383"/>
    <w:multiLevelType w:val="singleLevel"/>
    <w:tmpl w:val="4D934383"/>
    <w:lvl w:ilvl="0" w:tentative="0">
      <w:start w:val="1"/>
      <w:numFmt w:val="chineseCounting"/>
      <w:suff w:val="nothing"/>
      <w:lvlText w:val="%1、"/>
      <w:lvlJc w:val="left"/>
      <w:rPr>
        <w:rFonts w:hint="eastAsia"/>
        <w:lang w:val="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mNjVhYTVkMzUwMjUwMDA5NjA1ZGNiNjAzYTQ2ZGEifQ=="/>
    <w:docVar w:name="KSO_WPS_MARK_KEY" w:val="82a78a7c-7d0e-4f8d-bf0f-52be67b5fbdb"/>
  </w:docVars>
  <w:rsids>
    <w:rsidRoot w:val="38815B64"/>
    <w:rsid w:val="00037B33"/>
    <w:rsid w:val="00043815"/>
    <w:rsid w:val="00072F0B"/>
    <w:rsid w:val="00077C65"/>
    <w:rsid w:val="00082DFB"/>
    <w:rsid w:val="000A19F4"/>
    <w:rsid w:val="000C0222"/>
    <w:rsid w:val="000D6251"/>
    <w:rsid w:val="001A5DE3"/>
    <w:rsid w:val="001F1003"/>
    <w:rsid w:val="001F256C"/>
    <w:rsid w:val="0023147E"/>
    <w:rsid w:val="00245B91"/>
    <w:rsid w:val="00273CA3"/>
    <w:rsid w:val="00294884"/>
    <w:rsid w:val="002A1D56"/>
    <w:rsid w:val="002B25CE"/>
    <w:rsid w:val="002C0987"/>
    <w:rsid w:val="00300CD7"/>
    <w:rsid w:val="003064A1"/>
    <w:rsid w:val="0032715F"/>
    <w:rsid w:val="003A6E94"/>
    <w:rsid w:val="003D6E29"/>
    <w:rsid w:val="003E73A2"/>
    <w:rsid w:val="00423A44"/>
    <w:rsid w:val="00423B87"/>
    <w:rsid w:val="00447853"/>
    <w:rsid w:val="004877D0"/>
    <w:rsid w:val="004A57DC"/>
    <w:rsid w:val="004D4FBE"/>
    <w:rsid w:val="004E72B5"/>
    <w:rsid w:val="004F0F36"/>
    <w:rsid w:val="00507209"/>
    <w:rsid w:val="00520FD1"/>
    <w:rsid w:val="00543A8A"/>
    <w:rsid w:val="00582B8F"/>
    <w:rsid w:val="00587A5A"/>
    <w:rsid w:val="006141C7"/>
    <w:rsid w:val="00622088"/>
    <w:rsid w:val="006263A6"/>
    <w:rsid w:val="006365FB"/>
    <w:rsid w:val="00667651"/>
    <w:rsid w:val="006753ED"/>
    <w:rsid w:val="0067550E"/>
    <w:rsid w:val="00675D81"/>
    <w:rsid w:val="006A168A"/>
    <w:rsid w:val="006B0CCF"/>
    <w:rsid w:val="006F1F6A"/>
    <w:rsid w:val="00701E12"/>
    <w:rsid w:val="00713513"/>
    <w:rsid w:val="00742173"/>
    <w:rsid w:val="00750F69"/>
    <w:rsid w:val="00751A00"/>
    <w:rsid w:val="00761F78"/>
    <w:rsid w:val="0079328B"/>
    <w:rsid w:val="007D2EBC"/>
    <w:rsid w:val="007E66D5"/>
    <w:rsid w:val="00810EC2"/>
    <w:rsid w:val="008B1EC7"/>
    <w:rsid w:val="009703E3"/>
    <w:rsid w:val="0099203C"/>
    <w:rsid w:val="00995A9E"/>
    <w:rsid w:val="009C3E25"/>
    <w:rsid w:val="009D67E2"/>
    <w:rsid w:val="009E3517"/>
    <w:rsid w:val="00A0145A"/>
    <w:rsid w:val="00A443CA"/>
    <w:rsid w:val="00A76EFE"/>
    <w:rsid w:val="00A832E3"/>
    <w:rsid w:val="00AC7FF2"/>
    <w:rsid w:val="00AE3F72"/>
    <w:rsid w:val="00AE72CC"/>
    <w:rsid w:val="00B07480"/>
    <w:rsid w:val="00B12EA6"/>
    <w:rsid w:val="00B1487B"/>
    <w:rsid w:val="00B3671A"/>
    <w:rsid w:val="00B57A0A"/>
    <w:rsid w:val="00B76598"/>
    <w:rsid w:val="00BB24CB"/>
    <w:rsid w:val="00D27BC1"/>
    <w:rsid w:val="00D45FB3"/>
    <w:rsid w:val="00D75823"/>
    <w:rsid w:val="00E26609"/>
    <w:rsid w:val="00E27226"/>
    <w:rsid w:val="00E62F73"/>
    <w:rsid w:val="00E870CD"/>
    <w:rsid w:val="00EF3021"/>
    <w:rsid w:val="00F35E34"/>
    <w:rsid w:val="00F503E5"/>
    <w:rsid w:val="00F77865"/>
    <w:rsid w:val="00F81318"/>
    <w:rsid w:val="00F96C54"/>
    <w:rsid w:val="00FB4175"/>
    <w:rsid w:val="01615830"/>
    <w:rsid w:val="10AC2D57"/>
    <w:rsid w:val="15CA0CCC"/>
    <w:rsid w:val="1B7A3C8C"/>
    <w:rsid w:val="259F1949"/>
    <w:rsid w:val="25BB1E17"/>
    <w:rsid w:val="36111789"/>
    <w:rsid w:val="38815B64"/>
    <w:rsid w:val="464E4948"/>
    <w:rsid w:val="4A3C2E0E"/>
    <w:rsid w:val="51203C3D"/>
    <w:rsid w:val="559F511A"/>
    <w:rsid w:val="55C4323A"/>
    <w:rsid w:val="56AA6DC0"/>
    <w:rsid w:val="5AE14793"/>
    <w:rsid w:val="62A71BAD"/>
    <w:rsid w:val="72847682"/>
    <w:rsid w:val="77FE3753"/>
    <w:rsid w:val="7BA52F07"/>
    <w:rsid w:val="7BDB854B"/>
    <w:rsid w:val="B26F471A"/>
    <w:rsid w:val="B56BD9E7"/>
    <w:rsid w:val="BAFEDEA1"/>
    <w:rsid w:val="BFFF3B24"/>
    <w:rsid w:val="CF3E1773"/>
    <w:rsid w:val="DF37D45A"/>
    <w:rsid w:val="DF9ACB35"/>
    <w:rsid w:val="DFDD19E5"/>
    <w:rsid w:val="EDBF9C08"/>
    <w:rsid w:val="FDEF8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242</Words>
  <Characters>1382</Characters>
  <Lines>11</Lines>
  <Paragraphs>3</Paragraphs>
  <TotalTime>4</TotalTime>
  <ScaleCrop>false</ScaleCrop>
  <LinksUpToDate>false</LinksUpToDate>
  <CharactersWithSpaces>1621</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2024-04-01T19:11:00Z</dcterms:created>
  <dc:creator>我是小君君</dc:creator>
  <cp:lastModifiedBy>user</cp:lastModifiedBy>
  <cp:lastPrinted>2025-08-21T23:24:00Z</cp:lastPrinted>
  <dcterms:modified xsi:type="dcterms:W3CDTF">2025-08-21T15:45:32Z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6F5FD4B0A43B4EF3BFE8AA0151199A6A_11</vt:lpwstr>
  </property>
</Properties>
</file>