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《兴宁市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叶塘镇</w:t>
      </w:r>
      <w:r>
        <w:rPr>
          <w:rFonts w:hint="eastAsia" w:eastAsia="方正小标宋简体" w:cs="方正小标宋简体"/>
          <w:b w:val="0"/>
          <w:bCs w:val="0"/>
          <w:sz w:val="44"/>
          <w:szCs w:val="52"/>
          <w:lang w:eastAsia="zh-CN"/>
        </w:rPr>
        <w:t>下洋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多规合一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实用性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村庄规划（202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5—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2035年）》</w:t>
      </w:r>
    </w:p>
    <w:p w14:paraId="64DC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主要规划内容</w:t>
      </w:r>
    </w:p>
    <w:p w14:paraId="73BA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/>
          <w:b/>
          <w:bCs/>
          <w:szCs w:val="32"/>
        </w:rPr>
      </w:pPr>
    </w:p>
    <w:p w14:paraId="6C4FD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规划范围</w:t>
      </w:r>
    </w:p>
    <w:p w14:paraId="4BFE3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兴宁市叶塘镇下洋村全域，面积共163.23公顷。</w:t>
      </w:r>
    </w:p>
    <w:p w14:paraId="43346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发展定位</w:t>
      </w:r>
    </w:p>
    <w:p w14:paraId="79871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薯香四溢·富农兴乡</w:t>
      </w:r>
      <w:r>
        <w:rPr>
          <w:rFonts w:hint="eastAsia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鸽业兴农·幸福下洋。按照“一年开局起步、三年初见成效、五年显著变化、十年根本改变”的目标，全方位统筹资源要素，推动下洋村基础配套及服务设施高品质建设，实现村庄的单一居住空间向多功能空间转变</w:t>
      </w:r>
      <w:r>
        <w:rPr>
          <w:rFonts w:hint="eastAsia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壮大番薯、龙眼、水稻等农业产业，深入挖掘下洋村“五翰堂”历史文化资源，发展红色研学游、农业种植体验、乡村体验游等服务业，促进传统种植业向体验农业转变，将下洋村打造为集农事体验、果蔬采摘体验、红色教育等农文旅协同发展的生态农旅富美乡村。</w:t>
      </w:r>
    </w:p>
    <w:p w14:paraId="57ACC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底线管控</w:t>
      </w:r>
    </w:p>
    <w:p w14:paraId="47A9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城镇开发边界：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规划区内划有城镇开发边界。落实县镇国土空间规划成很开发规模，由上级带图斑下发，数量不能加，位置不能变，眼睛无序扩张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541E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生态保护红线：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下洋村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涉及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生态保护红线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26F9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永久基本农田：落实保护面积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72.17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公顷，永久基本农田一经划定，任何单位和个人不得擅自占用或者擅自改变用途。</w:t>
      </w:r>
    </w:p>
    <w:p w14:paraId="50E8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耕地保护目标：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79.51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公顷。不得随意占用耕地，确实占用的，应经村民小组确认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，经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村委会审查同意出具书面意见后，由镇政府按程序办理相关报批手续。</w:t>
      </w:r>
    </w:p>
    <w:p w14:paraId="70AB0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发展格局</w:t>
      </w:r>
    </w:p>
    <w:p w14:paraId="2F7DC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以《兴宁市国土空间总体规划</w:t>
      </w:r>
      <w:r>
        <w:rPr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2021</w:t>
      </w:r>
      <w:r>
        <w:rPr>
          <w:rFonts w:hint="eastAsia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2035年</w:t>
      </w:r>
      <w:r>
        <w:rPr>
          <w:rFonts w:hint="eastAsia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》为依据，利用下洋村连片的农田优势，发展高质量的生态旅游农业，规划构建“一心两轴三区多节点”的总体产业布局，打造集高效农业、生态农业于一体的特色乡村产业布局。</w:t>
      </w:r>
    </w:p>
    <w:p w14:paraId="6665B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一心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以下洋村村委及周边公共设施</w:t>
      </w:r>
    </w:p>
    <w:p w14:paraId="16B8E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为主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，打造下洋产业服务核心。</w:t>
      </w:r>
    </w:p>
    <w:p w14:paraId="70B3D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两轴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村庄景观提升轴和村庄景观联动轴</w:t>
      </w:r>
    </w:p>
    <w:p w14:paraId="5BCD6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三区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人文体验片区、产业发展片区和农业片区</w:t>
      </w:r>
    </w:p>
    <w:p w14:paraId="550D4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多节点</w:t>
      </w:r>
      <w:r>
        <w:rPr>
          <w:rFonts w:hint="eastAsia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依托各产业资源形成的特色节点</w:t>
      </w:r>
    </w:p>
    <w:p w14:paraId="49395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建设空间安排</w:t>
      </w:r>
    </w:p>
    <w:p w14:paraId="681566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落实上位规划底线管控以及对本村的发展定位，同时结合村庄自身建设需求。至规划期末，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下洋村建设用地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33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公顷，占村庄总面积的20.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29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%；农用地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109.85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公顷，占村庄总面积的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67.29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%；未利用地1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13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公顷，占村庄总面积的1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71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427ADE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3300730" cy="2447925"/>
            <wp:effectExtent l="0" t="0" r="13970" b="9525"/>
            <wp:docPr id="2" name="图片 2" descr="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FA06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图：村庄规划总图</w:t>
      </w:r>
    </w:p>
    <w:p w14:paraId="1E87A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宅基地建设及风貌管控</w:t>
      </w:r>
    </w:p>
    <w:p w14:paraId="333D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严格执行“农村村民一户只能拥有一处宅基地”的法律规定，根据《兴宁市人民政府关于印发兴宁市规范农村建房管理实施细则（试行）的通知》（兴市府〔2014〕59号），村民建房每户宅基地面积不得超过150平方米，建筑面积不超过450平方米，建筑层数不得超过4层且建筑高度不能超过15米（含楼梯间），鼓励采用坡屋顶。</w:t>
      </w:r>
    </w:p>
    <w:p w14:paraId="3FB7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新建农村住房应依据《兴宁市规范农村建房管理实施细则（试行）》参考《兴宁市农村住宅建筑设计图集》提供的客家风格建筑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样式进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行建设。新建农房应注重突出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下洋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村的乡村特色和客家民居建筑风格，在充分尊重村民意愿的基础上，对传统民居进行提升，对与传统风貌不协调的现代建筑进行整治。</w:t>
      </w:r>
    </w:p>
    <w:p w14:paraId="16BB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村庄建设规划</w:t>
      </w:r>
    </w:p>
    <w:p w14:paraId="7820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近期建设以推动高质量发展为主题，结合广东省“百千万工程”典型村创建标准，依据和美乡业、和美乡貌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和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美乡建、和美乡风、和美乡境、和美乡智、和美乡治等七大分类标准，建设产业兴旺、风貌怡人、惠民便利、文化厚重、生态秀丽、运行高效、治理有效的宜居村庄。</w:t>
      </w:r>
    </w:p>
    <w:p w14:paraId="2E8D5CA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5328D8-DC28-41EA-81B7-2137CB8404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1BA2E8-64E2-43C5-AD54-AB93F108FF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FCCCEB-A046-46FD-881E-1F1A46FC8CE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5383F70-4042-41B8-AD43-6F6DDE3E2F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EB5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47C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49C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535F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E6C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93C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7F63"/>
    <w:rsid w:val="185C7F63"/>
    <w:rsid w:val="217C68FB"/>
    <w:rsid w:val="43E1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6">
    <w:name w:val="图片"/>
    <w:basedOn w:val="1"/>
    <w:qFormat/>
    <w:uiPriority w:val="0"/>
    <w:pPr>
      <w:ind w:firstLine="480"/>
      <w:jc w:val="left"/>
    </w:pPr>
    <w:rPr>
      <w:rFonts w:hint="eastAsia"/>
    </w:rPr>
  </w:style>
  <w:style w:type="paragraph" w:styleId="7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1278</Characters>
  <Lines>0</Lines>
  <Paragraphs>0</Paragraphs>
  <TotalTime>2</TotalTime>
  <ScaleCrop>false</ScaleCrop>
  <LinksUpToDate>false</LinksUpToDate>
  <CharactersWithSpaces>1278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2025-10-29T02:09:00Z</dcterms:created>
  <dc:creator>-LH</dc:creator>
  <cp:lastModifiedBy>-LH</cp:lastModifiedBy>
  <dcterms:modified xsi:type="dcterms:W3CDTF">2025-10-29T03:04:45Z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1A6B2B5116204A7CA902C556C615E6AB_11</vt:lpwstr>
  </property>
  <property fmtid="{D5CDD505-2E9C-101B-9397-08002B2CF9AE}" pid="4" name="KSOTemplateDocerSaveRecord">
    <vt:lpwstr>eyJoZGlkIjoiMTg1NWYzZDYzYzJlNGYyOWI1OGE2YzRlZjU1ZDZhYTIiLCJ1c2VySWQiOiIzMDc3NzczMDgifQ==</vt:lpwstr>
  </property>
</Properties>
</file>