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7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《兴宁市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叶塘镇大路下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村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多规合一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实用性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村庄规划（202</w:t>
      </w:r>
      <w:r>
        <w:rPr>
          <w:rFonts w:hint="eastAsia" w:eastAsia="方正小标宋简体" w:cs="方正小标宋简体"/>
          <w:b w:val="0"/>
          <w:bCs w:val="0"/>
          <w:sz w:val="44"/>
          <w:szCs w:val="52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  <w:lang w:val="en-US" w:eastAsia="zh-CN"/>
        </w:rPr>
        <w:t>—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2035年）》</w:t>
      </w:r>
    </w:p>
    <w:p w14:paraId="64DC1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52"/>
        </w:rPr>
        <w:t>主要规划内容</w:t>
      </w:r>
      <w:bookmarkStart w:id="0" w:name="_GoBack"/>
      <w:bookmarkEnd w:id="0"/>
    </w:p>
    <w:p w14:paraId="73BA0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Times New Roman" w:hAnsi="Times New Roman"/>
          <w:b/>
          <w:bCs/>
          <w:szCs w:val="32"/>
        </w:rPr>
      </w:pPr>
    </w:p>
    <w:p w14:paraId="6C4FDD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规划范围</w:t>
      </w:r>
    </w:p>
    <w:p w14:paraId="6538F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兴宁市叶塘镇大路下村全域，面积共108.06公顷。</w:t>
      </w:r>
    </w:p>
    <w:p w14:paraId="43346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发展定位</w:t>
      </w:r>
    </w:p>
    <w:p w14:paraId="1616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山水筑乡·幸福慢村。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按照“一年开局起步、三年初见成效、五年显著变化、十年根本改变”的目标，全方位统筹资源要素，推动大路下村基础配套及服务设施高品质建设，实现村庄的单一居住空间向多功能空间转变</w:t>
      </w:r>
      <w:r>
        <w:rPr>
          <w:rFonts w:hint="eastAsia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发展壮大芥菜、仙草、丝苗米等农业产业，深入挖掘大路下村莲塘背肖氏“大夫第</w:t>
      </w:r>
      <w:r>
        <w:rPr>
          <w:rFonts w:hint="eastAsia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历史文化 资源，发展红色研学游、温泉度假、乡村体验游等服务业，促进传统种植业向体验农业转变，将大路下村打造为集农事体验、果蔬采摘体验、温泉度假等农文旅协同发展的生态农旅富美乡村。</w:t>
      </w:r>
    </w:p>
    <w:p w14:paraId="57ACC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底线管控</w:t>
      </w:r>
    </w:p>
    <w:p w14:paraId="47A91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城镇开发边界：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规划区划定有城镇开发边界。落实县镇国土空间规划成很开发规模，由上级带图斑下发，数量不能加，位置不能变，眼睛无序扩张。</w:t>
      </w:r>
    </w:p>
    <w:p w14:paraId="541E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生态保护红线：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大路下村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涉及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生态保护红线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26F9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永久基本农田：落实保护面积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68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公顷，永久基本农田一经划定，任何单位和个人不得擅自占用或者擅自改变用途。</w:t>
      </w:r>
    </w:p>
    <w:p w14:paraId="50E8D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耕地保护目标：</w:t>
      </w:r>
      <w:r>
        <w:rPr>
          <w:rFonts w:hint="eastAsia" w:eastAsia="方正仿宋_GBK" w:cs="方正仿宋_GBK"/>
          <w:color w:val="auto"/>
          <w:sz w:val="32"/>
          <w:szCs w:val="32"/>
          <w:lang w:val="en-US" w:eastAsia="zh-CN"/>
        </w:rPr>
        <w:t>65.55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公顷。不得随意占用耕地，确实占用的，应经村民小组确认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，经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村委会审查同意出具书面意见后，由镇政府按程序办理相关报批手续。</w:t>
      </w:r>
    </w:p>
    <w:p w14:paraId="2CB55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历史文化传承与保护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村内有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一处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文物保护单位及历史建筑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莲塘背大夫第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）</w:t>
      </w:r>
    </w:p>
    <w:p w14:paraId="70AB0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发展格局</w:t>
      </w:r>
    </w:p>
    <w:p w14:paraId="15DEC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以《兴宁市国土空间总体规划</w:t>
      </w:r>
      <w:r>
        <w:rPr>
          <w:rFonts w:hint="eastAsia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2021</w:t>
      </w:r>
      <w:r>
        <w:rPr>
          <w:rFonts w:hint="eastAsia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2035年</w:t>
      </w:r>
      <w:r>
        <w:rPr>
          <w:rFonts w:hint="eastAsia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》为依据，结合大路下村特色资源及配套设施分布情况，打造“一心两轴，两区多节点”的空间结构体系。</w:t>
      </w:r>
    </w:p>
    <w:p w14:paraId="023F9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一心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以大路下村村委及周边公共设施为依托，形成的大路下村综合服务中心</w:t>
      </w:r>
      <w:r>
        <w:rPr>
          <w:rFonts w:hint="eastAsia" w:eastAsia="方正仿宋_GBK" w:cs="方正仿宋_GBK"/>
          <w:sz w:val="32"/>
          <w:szCs w:val="32"/>
          <w:lang w:eastAsia="zh-CN"/>
        </w:rPr>
        <w:t>。</w:t>
      </w:r>
    </w:p>
    <w:p w14:paraId="49E7C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两轴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依托县道X002形成南北向的村庄联动发展轴，接受镇区及兴宁市区的辐射带动作用</w:t>
      </w:r>
      <w:r>
        <w:rPr>
          <w:rFonts w:hint="eastAsia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依托村庄芥菜种植基地、丝苗米种植基地形成南北向的产业发展轴。</w:t>
      </w:r>
    </w:p>
    <w:p w14:paraId="0B1A1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两区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乡村生活区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保留村落形态，保护乡村风貌，完善公共基础设施，提升人居环境，建设和美乡村生活区</w:t>
      </w:r>
      <w:r>
        <w:rPr>
          <w:rFonts w:hint="eastAsia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挖掘莲塘背肖氏</w:t>
      </w:r>
      <w:r>
        <w:rPr>
          <w:rFonts w:hint="eastAsia" w:eastAsia="方正仿宋_GBK" w:cs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大夫第”历史文化资源，发展红色研学。</w:t>
      </w:r>
    </w:p>
    <w:p w14:paraId="33EFB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  <w:lang w:eastAsia="zh-CN"/>
        </w:rPr>
        <w:t>农业发展区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整合现状零散农田、荒地，打造规模化、精细化的丝苗米和芥菜种植基地，发展精致高效农业</w:t>
      </w:r>
      <w:r>
        <w:rPr>
          <w:rFonts w:hint="eastAsia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结合葡萄采摘园、农业种植基地等发展体验农业。</w:t>
      </w:r>
    </w:p>
    <w:p w14:paraId="550D4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多节点</w:t>
      </w:r>
      <w:r>
        <w:rPr>
          <w:rFonts w:hint="eastAsia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依托各产业资源形成的特色节点。</w:t>
      </w:r>
    </w:p>
    <w:p w14:paraId="49395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建设空间安排</w:t>
      </w:r>
    </w:p>
    <w:p w14:paraId="6815662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落实上位规划底线管控以及对本村的发展定位，同时结合村庄自身建设需求。至规划期末，</w:t>
      </w:r>
      <w:r>
        <w:rPr>
          <w:rFonts w:hint="eastAsia" w:eastAsia="方正仿宋_GBK" w:cs="方正仿宋_GBK"/>
          <w:color w:val="auto"/>
          <w:sz w:val="32"/>
          <w:szCs w:val="32"/>
          <w:lang w:eastAsia="zh-CN"/>
        </w:rPr>
        <w:t>大路下村建设用地22.247公顷，占村庄总面积的20.58%；农用地84.39公顷，占村庄总面积的78.09%；未利用地1.35公顷，占村庄总面积的1.24%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。</w:t>
      </w:r>
    </w:p>
    <w:p w14:paraId="427ADE6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2A6D7E7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3461385" cy="2447925"/>
            <wp:effectExtent l="0" t="0" r="5715" b="9525"/>
            <wp:docPr id="2" name="图片 2" descr="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138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A069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图：村庄规划总图</w:t>
      </w:r>
    </w:p>
    <w:p w14:paraId="1E87A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宅基地建设及风貌管控</w:t>
      </w:r>
    </w:p>
    <w:p w14:paraId="333D1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严格执行“农村村民一户只能拥有一处宅基地”的法律规定，根据《兴宁市人民政府关于印发兴宁市规范农村建房管理实施细则（试行）的通知》（兴市府〔2014〕59号），村民建房每户宅基地面积不得超过150平方米，建筑面积不超过450平方米，建筑层数不得超过4层且建筑高度不能超过15米（含楼梯间），鼓励采用坡屋顶。</w:t>
      </w:r>
    </w:p>
    <w:p w14:paraId="3FB7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新建农村住房应依据《兴宁市规范农村建房管理实施细则（试行）》参考《兴宁市农村住宅建筑设计图集》提供的客家风格建筑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样式进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行建设。新建农房应注重突出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大路下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村的乡村特色和客家民居建筑风格，在充分尊重村民意愿的基础上，对传统民居进行提升，对与传统风貌不协调的现代建筑进行整治。</w:t>
      </w:r>
    </w:p>
    <w:p w14:paraId="16BBB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村庄建设规划</w:t>
      </w:r>
    </w:p>
    <w:p w14:paraId="1595F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近期建设以推动高质量发展为主题，结合广东省“百千万工程”典型村创建标准，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围绕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一产联动二三产，适当扩大种植规模，延展农业加工，发展乡村旅游</w:t>
      </w:r>
      <w:r>
        <w:rPr>
          <w:rFonts w:hint="eastAsia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的发展定位</w:t>
      </w:r>
      <w:r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，建设产业兴旺、风貌怡人、惠民便利、文化厚重、生态秀丽、运行高效、治理有效的宜居村庄。</w:t>
      </w:r>
    </w:p>
    <w:p w14:paraId="3DEA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262626" w:themeColor="text1" w:themeTint="D9"/>
          <w:sz w:val="32"/>
          <w:szCs w:val="32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</w:p>
    <w:p w14:paraId="7820D88A">
      <w:pPr>
        <w:ind w:firstLineChars="0"/>
        <w:jc w:val="left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A668A0-ECEE-4BF1-9535-8AC93DDF8A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465C71-CD77-40EC-82B3-D3085AEB4E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FD8DACE-7481-4E4C-9E76-4FD92B8F7A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CEB5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647CE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349C3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535F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7E6C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D93C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kODI1ZDg4MzRlODI0ZjE4N2Y1MGM4ZGEyMWExMTkifQ=="/>
  </w:docVars>
  <w:rsids>
    <w:rsidRoot w:val="00F14D43"/>
    <w:rsid w:val="00033C94"/>
    <w:rsid w:val="000463F3"/>
    <w:rsid w:val="00090627"/>
    <w:rsid w:val="001155D3"/>
    <w:rsid w:val="00126178"/>
    <w:rsid w:val="001274F3"/>
    <w:rsid w:val="001714CE"/>
    <w:rsid w:val="001719C8"/>
    <w:rsid w:val="001E3273"/>
    <w:rsid w:val="001F0D0E"/>
    <w:rsid w:val="001F6A9D"/>
    <w:rsid w:val="001F76BA"/>
    <w:rsid w:val="00202F2B"/>
    <w:rsid w:val="002902D6"/>
    <w:rsid w:val="002C7FC0"/>
    <w:rsid w:val="00311DFC"/>
    <w:rsid w:val="00353F4A"/>
    <w:rsid w:val="00365EC5"/>
    <w:rsid w:val="003850CB"/>
    <w:rsid w:val="003D6557"/>
    <w:rsid w:val="003F7217"/>
    <w:rsid w:val="004038FC"/>
    <w:rsid w:val="00452E66"/>
    <w:rsid w:val="00470C00"/>
    <w:rsid w:val="00471502"/>
    <w:rsid w:val="00474060"/>
    <w:rsid w:val="00491C2C"/>
    <w:rsid w:val="004B46C9"/>
    <w:rsid w:val="004E0747"/>
    <w:rsid w:val="004E5BD8"/>
    <w:rsid w:val="004F1F44"/>
    <w:rsid w:val="00506E34"/>
    <w:rsid w:val="00565841"/>
    <w:rsid w:val="00585C9F"/>
    <w:rsid w:val="00676C9D"/>
    <w:rsid w:val="00696FCF"/>
    <w:rsid w:val="006D7B33"/>
    <w:rsid w:val="006E77A2"/>
    <w:rsid w:val="0072135A"/>
    <w:rsid w:val="0073661E"/>
    <w:rsid w:val="00741599"/>
    <w:rsid w:val="007426E5"/>
    <w:rsid w:val="007870C7"/>
    <w:rsid w:val="008843A2"/>
    <w:rsid w:val="008E7484"/>
    <w:rsid w:val="00904209"/>
    <w:rsid w:val="00951A7B"/>
    <w:rsid w:val="00964065"/>
    <w:rsid w:val="009F3BF7"/>
    <w:rsid w:val="00A600E9"/>
    <w:rsid w:val="00AA60F7"/>
    <w:rsid w:val="00BB72A1"/>
    <w:rsid w:val="00BC08AB"/>
    <w:rsid w:val="00C003C8"/>
    <w:rsid w:val="00C04345"/>
    <w:rsid w:val="00C44FD6"/>
    <w:rsid w:val="00C61E00"/>
    <w:rsid w:val="00C6716C"/>
    <w:rsid w:val="00C9752D"/>
    <w:rsid w:val="00CD2388"/>
    <w:rsid w:val="00D03E18"/>
    <w:rsid w:val="00D14EE2"/>
    <w:rsid w:val="00D828A5"/>
    <w:rsid w:val="00DD298F"/>
    <w:rsid w:val="00DD2E50"/>
    <w:rsid w:val="00E26664"/>
    <w:rsid w:val="00EA1D13"/>
    <w:rsid w:val="00ED278B"/>
    <w:rsid w:val="00ED29C0"/>
    <w:rsid w:val="00EF27FA"/>
    <w:rsid w:val="00F07D32"/>
    <w:rsid w:val="00F14D43"/>
    <w:rsid w:val="00FB28BC"/>
    <w:rsid w:val="00FC1DF4"/>
    <w:rsid w:val="015E6CE7"/>
    <w:rsid w:val="0185244B"/>
    <w:rsid w:val="01B03FA5"/>
    <w:rsid w:val="06D54619"/>
    <w:rsid w:val="06E263F4"/>
    <w:rsid w:val="07C73F6F"/>
    <w:rsid w:val="0B7E2671"/>
    <w:rsid w:val="0CD11C10"/>
    <w:rsid w:val="0D3E2A21"/>
    <w:rsid w:val="0D900463"/>
    <w:rsid w:val="0DC64493"/>
    <w:rsid w:val="0FB0484A"/>
    <w:rsid w:val="10495018"/>
    <w:rsid w:val="10D1072D"/>
    <w:rsid w:val="11DB48A0"/>
    <w:rsid w:val="127D2452"/>
    <w:rsid w:val="139A3313"/>
    <w:rsid w:val="14903125"/>
    <w:rsid w:val="15D26D2B"/>
    <w:rsid w:val="16763362"/>
    <w:rsid w:val="18EF5DE5"/>
    <w:rsid w:val="19FF6FE0"/>
    <w:rsid w:val="1B4A47F9"/>
    <w:rsid w:val="1BED50F3"/>
    <w:rsid w:val="1BF35E17"/>
    <w:rsid w:val="1F5F1039"/>
    <w:rsid w:val="23050980"/>
    <w:rsid w:val="239C6D68"/>
    <w:rsid w:val="23A632BC"/>
    <w:rsid w:val="24C520F6"/>
    <w:rsid w:val="2614106A"/>
    <w:rsid w:val="265F13F3"/>
    <w:rsid w:val="26640A31"/>
    <w:rsid w:val="268B1AC1"/>
    <w:rsid w:val="26C14713"/>
    <w:rsid w:val="27454D98"/>
    <w:rsid w:val="27DD0CCB"/>
    <w:rsid w:val="28C53E5C"/>
    <w:rsid w:val="29695BC0"/>
    <w:rsid w:val="29E6778E"/>
    <w:rsid w:val="2AA70823"/>
    <w:rsid w:val="2BB03413"/>
    <w:rsid w:val="2C0A5F77"/>
    <w:rsid w:val="2D101BAB"/>
    <w:rsid w:val="2D1302BF"/>
    <w:rsid w:val="2E564CFA"/>
    <w:rsid w:val="31DE3BAA"/>
    <w:rsid w:val="34086B47"/>
    <w:rsid w:val="37AA7266"/>
    <w:rsid w:val="38896AE0"/>
    <w:rsid w:val="3A5E20CC"/>
    <w:rsid w:val="3BE859BF"/>
    <w:rsid w:val="3D7062E7"/>
    <w:rsid w:val="3E7031A5"/>
    <w:rsid w:val="3F936693"/>
    <w:rsid w:val="41045E2E"/>
    <w:rsid w:val="41A34C7E"/>
    <w:rsid w:val="422179D5"/>
    <w:rsid w:val="432F282E"/>
    <w:rsid w:val="43F55226"/>
    <w:rsid w:val="44A452DA"/>
    <w:rsid w:val="48BB1632"/>
    <w:rsid w:val="4AFF0A76"/>
    <w:rsid w:val="4DDA58DA"/>
    <w:rsid w:val="4F24364A"/>
    <w:rsid w:val="4F414F00"/>
    <w:rsid w:val="4F4461FF"/>
    <w:rsid w:val="4F590569"/>
    <w:rsid w:val="4F733605"/>
    <w:rsid w:val="50BF6330"/>
    <w:rsid w:val="51553F54"/>
    <w:rsid w:val="515C173A"/>
    <w:rsid w:val="51C230D6"/>
    <w:rsid w:val="51C330E8"/>
    <w:rsid w:val="522C17CB"/>
    <w:rsid w:val="545C58C2"/>
    <w:rsid w:val="56E9047B"/>
    <w:rsid w:val="56F4100D"/>
    <w:rsid w:val="589F6207"/>
    <w:rsid w:val="594F2AAA"/>
    <w:rsid w:val="596A5151"/>
    <w:rsid w:val="596B2286"/>
    <w:rsid w:val="598463F8"/>
    <w:rsid w:val="59BC4754"/>
    <w:rsid w:val="5A717460"/>
    <w:rsid w:val="5A795DCE"/>
    <w:rsid w:val="5A972FA6"/>
    <w:rsid w:val="5DA12E23"/>
    <w:rsid w:val="5E9F08E8"/>
    <w:rsid w:val="5F732EC6"/>
    <w:rsid w:val="60392C7D"/>
    <w:rsid w:val="62136BD3"/>
    <w:rsid w:val="638E5C58"/>
    <w:rsid w:val="66D2581B"/>
    <w:rsid w:val="69A0335C"/>
    <w:rsid w:val="6A35569A"/>
    <w:rsid w:val="6C87315C"/>
    <w:rsid w:val="6DC70216"/>
    <w:rsid w:val="6DDC6F6C"/>
    <w:rsid w:val="70F33FDC"/>
    <w:rsid w:val="70F72C0D"/>
    <w:rsid w:val="71032AC5"/>
    <w:rsid w:val="74494B95"/>
    <w:rsid w:val="74CA38E6"/>
    <w:rsid w:val="76377FC1"/>
    <w:rsid w:val="78820C0E"/>
    <w:rsid w:val="79615E11"/>
    <w:rsid w:val="798C1DEA"/>
    <w:rsid w:val="7A075577"/>
    <w:rsid w:val="7A5D3420"/>
    <w:rsid w:val="7AF00803"/>
    <w:rsid w:val="7C8A19F7"/>
    <w:rsid w:val="7DCA5C79"/>
    <w:rsid w:val="7F1B7BDF"/>
    <w:rsid w:val="7FC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200"/>
      <w:jc w:val="left"/>
    </w:pPr>
    <w:rPr>
      <w:rFonts w:ascii="宋体" w:hAnsi="宋体" w:eastAsia="华文细黑" w:cs="宋体"/>
      <w:kern w:val="0"/>
    </w:rPr>
  </w:style>
  <w:style w:type="character" w:styleId="9">
    <w:name w:val="footnote reference"/>
    <w:basedOn w:val="8"/>
    <w:qFormat/>
    <w:uiPriority w:val="99"/>
    <w:rPr>
      <w:vertAlign w:val="superscript"/>
    </w:rPr>
  </w:style>
  <w:style w:type="table" w:customStyle="1" w:styleId="10">
    <w:name w:val="网格型1"/>
    <w:basedOn w:val="7"/>
    <w:unhideWhenUsed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</w:style>
  <w:style w:type="paragraph" w:customStyle="1" w:styleId="12">
    <w:name w:val="图片"/>
    <w:basedOn w:val="1"/>
    <w:qFormat/>
    <w:uiPriority w:val="0"/>
    <w:pPr>
      <w:ind w:firstLine="480"/>
      <w:jc w:val="left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1396</Words>
  <Characters>1459</Characters>
  <Lines>13</Lines>
  <Paragraphs>3</Paragraphs>
  <TotalTime>43</TotalTime>
  <ScaleCrop>false</ScaleCrop>
  <LinksUpToDate>false</LinksUpToDate>
  <CharactersWithSpaces>1460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2024-01-17T09:16:00Z</dcterms:created>
  <dc:creator>Administrator</dc:creator>
  <cp:lastModifiedBy>波子</cp:lastModifiedBy>
  <dcterms:modified xsi:type="dcterms:W3CDTF">2025-11-06T06:52:14Z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B1105936FF8C41BE84983BE125A3BF1F_13</vt:lpwstr>
  </property>
  <property fmtid="{D5CDD505-2E9C-101B-9397-08002B2CF9AE}" pid="4" name="KSOTemplateDocerSaveRecord">
    <vt:lpwstr>eyJoZGlkIjoiMTg1NWYzZDYzYzJlNGYyOWI1OGE2YzRlZjU1ZDZhYTIiLCJ1c2VySWQiOiIzMDc3NzczMDgifQ==</vt:lpwstr>
  </property>
</Properties>
</file>