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r>
        <w:rPr>
          <w:rFonts w:hint="eastAsia"/>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Cs w:val="44"/>
          <w:lang w:eastAsia="zh-CN"/>
        </w:rPr>
      </w:pPr>
      <w:r>
        <w:rPr>
          <w:rFonts w:hint="eastAsia"/>
          <w:lang w:val="en-US" w:eastAsia="zh-CN"/>
        </w:rPr>
        <w:t>兴宁市科工商务局2024年度生态环境保护职责履行情况的专题报告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r>
        <w:rPr>
          <w:rFonts w:hint="eastAsia"/>
          <w:lang w:val="en-US" w:eastAsia="zh-CN"/>
        </w:rPr>
        <w:t>市生态环境保护委员会办公室：</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lang w:val="en-US" w:eastAsia="zh-CN"/>
        </w:rPr>
        <w:t>2024年以来，我局按照省、市关于生态环境保护工作的部署要求，认真贯彻落实</w:t>
      </w:r>
      <w:r>
        <w:rPr>
          <w:rFonts w:hint="eastAsia"/>
          <w:color w:val="auto"/>
          <w:lang w:val="en-US" w:eastAsia="zh-CN"/>
        </w:rPr>
        <w:t>《中共兴宁市委 兴宁市人民政府印发</w:t>
      </w:r>
      <w:r>
        <w:rPr>
          <w:rFonts w:hint="eastAsia" w:ascii="仿宋_GB2312" w:hAnsi="仿宋_GB2312" w:eastAsia="仿宋_GB2312" w:cs="仿宋_GB2312"/>
          <w:color w:val="auto"/>
          <w:lang w:val="en-US" w:eastAsia="zh-CN"/>
        </w:rPr>
        <w:t>〈</w:t>
      </w:r>
      <w:r>
        <w:rPr>
          <w:rFonts w:hint="eastAsia"/>
          <w:color w:val="auto"/>
          <w:lang w:val="en-US" w:eastAsia="zh-CN"/>
        </w:rPr>
        <w:t>兴宁市关于深入打好污染防治攻坚战的实施方案</w:t>
      </w:r>
      <w:r>
        <w:rPr>
          <w:rFonts w:hint="eastAsia" w:ascii="仿宋_GB2312" w:hAnsi="仿宋_GB2312" w:eastAsia="仿宋_GB2312" w:cs="仿宋_GB2312"/>
          <w:color w:val="auto"/>
          <w:lang w:val="en-US" w:eastAsia="zh-CN"/>
        </w:rPr>
        <w:t>〉</w:t>
      </w:r>
      <w:r>
        <w:rPr>
          <w:rFonts w:hint="eastAsia"/>
          <w:color w:val="auto"/>
          <w:lang w:val="en-US" w:eastAsia="zh-CN"/>
        </w:rPr>
        <w:t>的通知》（兴市明电〔2023〕1号）</w:t>
      </w:r>
      <w:r>
        <w:rPr>
          <w:rFonts w:hint="eastAsia"/>
          <w:lang w:val="en-US" w:eastAsia="zh-CN"/>
        </w:rPr>
        <w:t>、《中共兴宁市委办公室 兴宁市人民政府办公室关于兴宁市生态环境保护工作责任清单通知》（兴市明电〔2022〕3号）等文件精神，积极配合推进我市生态环境保护工作，助力深入打好污染防治攻坚战。现将我局2024年度生态环境保护职责履行情况报告如下：</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default" w:ascii="方正黑体_GBK" w:hAnsi="方正黑体_GBK" w:eastAsia="方正黑体_GBK" w:cs="方正黑体_GBK"/>
          <w:lang w:val="en-US" w:eastAsia="zh-CN"/>
        </w:rPr>
      </w:pPr>
      <w:bookmarkStart w:id="0" w:name="_Toc1310"/>
      <w:bookmarkStart w:id="1" w:name="_Toc6289"/>
      <w:bookmarkStart w:id="2" w:name="_Toc27825"/>
      <w:bookmarkStart w:id="3" w:name="_Toc31576"/>
      <w:bookmarkStart w:id="4" w:name="_Toc31024"/>
      <w:r>
        <w:rPr>
          <w:rFonts w:hint="eastAsia" w:ascii="方正黑体_GBK" w:hAnsi="方正黑体_GBK" w:eastAsia="方正黑体_GBK" w:cs="方正黑体_GBK"/>
          <w:lang w:val="en-US" w:eastAsia="zh-CN"/>
        </w:rPr>
        <w:t>一、</w:t>
      </w:r>
      <w:bookmarkEnd w:id="0"/>
      <w:bookmarkEnd w:id="1"/>
      <w:bookmarkEnd w:id="2"/>
      <w:bookmarkEnd w:id="3"/>
      <w:bookmarkEnd w:id="4"/>
      <w:r>
        <w:rPr>
          <w:rFonts w:hint="eastAsia" w:ascii="方正黑体_GBK" w:hAnsi="方正黑体_GBK" w:eastAsia="方正黑体_GBK" w:cs="方正黑体_GBK"/>
          <w:lang w:val="en-US" w:eastAsia="zh-CN"/>
        </w:rPr>
        <w:t>2024年职责履行情况</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ascii="方正楷体_GBK" w:hAnsi="方正楷体_GBK" w:eastAsia="方正楷体_GBK" w:cs="方正楷体_GBK"/>
          <w:b w:val="0"/>
          <w:bCs w:val="0"/>
          <w:lang w:val="en-US" w:eastAsia="zh-CN"/>
        </w:rPr>
        <w:t>（一）</w:t>
      </w:r>
      <w:r>
        <w:rPr>
          <w:rFonts w:hint="eastAsia" w:ascii="方正楷体_GBK" w:hAnsi="方正楷体_GBK" w:eastAsia="方正楷体_GBK" w:cs="方正楷体_GBK"/>
          <w:b w:val="0"/>
          <w:bCs w:val="0"/>
          <w:lang w:eastAsia="zh-CN"/>
        </w:rPr>
        <w:t>突出科技赋能，</w:t>
      </w:r>
      <w:r>
        <w:rPr>
          <w:rFonts w:hint="eastAsia" w:ascii="方正楷体_GBK" w:hAnsi="方正楷体_GBK" w:eastAsia="方正楷体_GBK" w:cs="方正楷体_GBK"/>
          <w:b w:val="0"/>
          <w:bCs w:val="0"/>
          <w:lang w:val="en-US" w:eastAsia="zh-CN"/>
        </w:rPr>
        <w:t>创新绿色发展收获新成效</w:t>
      </w:r>
      <w:r>
        <w:rPr>
          <w:rFonts w:hint="eastAsia"/>
          <w:b w:val="0"/>
          <w:bCs w:val="0"/>
          <w:lang w:val="en-US" w:eastAsia="zh-CN"/>
        </w:rPr>
        <w:t>。重视</w:t>
      </w:r>
      <w:r>
        <w:rPr>
          <w:rFonts w:hint="eastAsia"/>
          <w:lang w:val="en-US" w:eastAsia="zh-CN"/>
        </w:rPr>
        <w:t>科技赋能，突出数字化技术对工业绿色发展的引领作用，夯实数据基础、建立绿色低碳基础数据平台，加快数字化改造。全年新培育国家高新技术企业6家，认定科技型中小企业32家、梅州市工程技术研究中心4家，超额完成兴宁下达年度目标任务。</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eastAsia="zh-CN"/>
        </w:rPr>
      </w:pPr>
      <w:r>
        <w:rPr>
          <w:rFonts w:hint="eastAsia"/>
          <w:b/>
          <w:bCs/>
          <w:lang w:eastAsia="zh-CN"/>
        </w:rPr>
        <w:t>一是抓</w:t>
      </w:r>
      <w:r>
        <w:rPr>
          <w:rFonts w:hint="default"/>
          <w:b/>
          <w:bCs/>
          <w:lang w:eastAsia="zh-CN"/>
        </w:rPr>
        <w:t>主体培育。</w:t>
      </w:r>
      <w:r>
        <w:rPr>
          <w:rFonts w:hint="default"/>
          <w:lang w:eastAsia="zh-CN"/>
        </w:rPr>
        <w:t>大力培育国家高新技术企业、科技型中小企业等创新主体，提高企业自主研发能力。</w:t>
      </w:r>
      <w:r>
        <w:rPr>
          <w:rFonts w:hint="eastAsia"/>
          <w:lang w:eastAsia="zh-CN"/>
        </w:rPr>
        <w:t>新培育凯闻生物、群宝电子、恒兆科技等</w:t>
      </w:r>
      <w:r>
        <w:rPr>
          <w:rFonts w:hint="eastAsia"/>
          <w:lang w:val="en-US" w:eastAsia="zh-CN"/>
        </w:rPr>
        <w:t>6</w:t>
      </w:r>
      <w:r>
        <w:rPr>
          <w:rFonts w:hint="eastAsia"/>
          <w:lang w:eastAsia="zh-CN"/>
        </w:rPr>
        <w:t>家企业高新技术企业</w:t>
      </w:r>
      <w:r>
        <w:rPr>
          <w:rFonts w:hint="eastAsia"/>
          <w:lang w:val="en-US" w:eastAsia="zh-CN"/>
        </w:rPr>
        <w:t>，</w:t>
      </w:r>
      <w:r>
        <w:rPr>
          <w:rFonts w:hint="eastAsia"/>
          <w:lang w:eastAsia="zh-CN"/>
        </w:rPr>
        <w:t>认定32家科技型中小企业</w:t>
      </w:r>
      <w:r>
        <w:rPr>
          <w:rFonts w:hint="default"/>
          <w:lang w:eastAsia="zh-CN"/>
        </w:rPr>
        <w:t>。</w:t>
      </w:r>
      <w:r>
        <w:rPr>
          <w:rFonts w:hint="default"/>
          <w:lang w:val="en-US" w:eastAsia="zh-CN"/>
        </w:rPr>
        <w:t>2024年</w:t>
      </w:r>
      <w:r>
        <w:rPr>
          <w:rFonts w:hint="default"/>
          <w:lang w:eastAsia="zh-CN"/>
        </w:rPr>
        <w:t>，</w:t>
      </w:r>
      <w:r>
        <w:rPr>
          <w:rFonts w:hint="eastAsia"/>
          <w:lang w:eastAsia="zh-CN"/>
        </w:rPr>
        <w:t>全</w:t>
      </w:r>
      <w:r>
        <w:rPr>
          <w:rFonts w:hint="default"/>
          <w:lang w:eastAsia="zh-CN"/>
        </w:rPr>
        <w:t>市存量国家高新技术企业</w:t>
      </w:r>
      <w:r>
        <w:rPr>
          <w:rFonts w:hint="eastAsia"/>
          <w:lang w:val="en-US" w:eastAsia="zh-CN"/>
        </w:rPr>
        <w:t>33</w:t>
      </w:r>
      <w:r>
        <w:rPr>
          <w:rFonts w:hint="default"/>
          <w:lang w:eastAsia="zh-CN"/>
        </w:rPr>
        <w:t>家</w:t>
      </w:r>
      <w:r>
        <w:rPr>
          <w:rFonts w:hint="eastAsia"/>
          <w:lang w:eastAsia="zh-CN"/>
        </w:rPr>
        <w:t>，排在梅州各县市区第2位</w:t>
      </w:r>
      <w:r>
        <w:rPr>
          <w:rFonts w:hint="default"/>
          <w:lang w:eastAsia="zh-CN"/>
        </w:rPr>
        <w:t>；存量科技型中小企业3</w:t>
      </w:r>
      <w:r>
        <w:rPr>
          <w:rFonts w:hint="eastAsia"/>
          <w:lang w:val="en-US" w:eastAsia="zh-CN"/>
        </w:rPr>
        <w:t>2</w:t>
      </w:r>
      <w:r>
        <w:rPr>
          <w:rFonts w:hint="default"/>
          <w:lang w:eastAsia="zh-CN"/>
        </w:rPr>
        <w:t>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eastAsia="zh-CN"/>
        </w:rPr>
      </w:pPr>
      <w:r>
        <w:rPr>
          <w:rFonts w:hint="eastAsia"/>
          <w:b/>
          <w:bCs/>
          <w:lang w:val="en-US" w:eastAsia="zh-CN"/>
        </w:rPr>
        <w:t>二是抓平台建设。</w:t>
      </w:r>
      <w:r>
        <w:rPr>
          <w:rFonts w:hint="eastAsia"/>
          <w:lang w:val="en-US" w:eastAsia="zh-CN"/>
        </w:rPr>
        <w:t>全力建设研发平台，</w:t>
      </w:r>
      <w:r>
        <w:rPr>
          <w:rFonts w:hint="default"/>
          <w:lang w:eastAsia="zh-CN"/>
        </w:rPr>
        <w:t>认定梅州市工程技术研究中心4家，申报省工程技术研究中</w:t>
      </w:r>
      <w:r>
        <w:rPr>
          <w:rFonts w:hint="default"/>
          <w:lang w:val="en-US" w:eastAsia="zh-CN"/>
        </w:rPr>
        <w:t>心2家。至目前，</w:t>
      </w:r>
      <w:r>
        <w:rPr>
          <w:rFonts w:hint="eastAsia"/>
          <w:lang w:val="en-US" w:eastAsia="zh-CN"/>
        </w:rPr>
        <w:t>全</w:t>
      </w:r>
      <w:r>
        <w:rPr>
          <w:rFonts w:hint="default"/>
          <w:lang w:val="en-US" w:eastAsia="zh-CN"/>
        </w:rPr>
        <w:t>市有省级工程技术研究中心1</w:t>
      </w:r>
      <w:r>
        <w:rPr>
          <w:rFonts w:hint="eastAsia"/>
          <w:lang w:val="en-US" w:eastAsia="zh-CN"/>
        </w:rPr>
        <w:t>1</w:t>
      </w:r>
      <w:r>
        <w:rPr>
          <w:rFonts w:hint="default"/>
          <w:lang w:val="en-US" w:eastAsia="zh-CN"/>
        </w:rPr>
        <w:t>家、梅州市工程技术研究中心3</w:t>
      </w:r>
      <w:r>
        <w:rPr>
          <w:rFonts w:hint="eastAsia"/>
          <w:lang w:val="en-US" w:eastAsia="zh-CN"/>
        </w:rPr>
        <w:t>4</w:t>
      </w:r>
      <w:r>
        <w:rPr>
          <w:rFonts w:hint="default"/>
          <w:lang w:val="en-US" w:eastAsia="zh-CN"/>
        </w:rPr>
        <w:t>家，在梅州市各县市区排第3位。推进县域创新基地建设</w:t>
      </w:r>
      <w:r>
        <w:rPr>
          <w:rFonts w:hint="eastAsia"/>
          <w:lang w:val="en-US" w:eastAsia="zh-CN"/>
        </w:rPr>
        <w:t>，促成广东财经大学、广州番禺职业技术学院先后在众一口食品、金绿屠宰等企业进行“百千万工程”县域创新基地挂牌揭幕</w:t>
      </w:r>
      <w:r>
        <w:rPr>
          <w:rFonts w:hint="eastAsia"/>
          <w:lang w:eastAsia="zh-CN"/>
        </w:rPr>
        <w:t>。</w:t>
      </w:r>
      <w:r>
        <w:rPr>
          <w:rFonts w:hint="eastAsia"/>
          <w:lang w:val="en-US" w:eastAsia="zh-CN"/>
        </w:rPr>
        <w:t>推进省级农业科技园区建设，2021年我市获批建设兴宁市广东省农业科技园区，由金绿现代、宝宁农牧等5家企业承担建设工作，2024年10月，顺利通过省级验收并获得“优秀”等次。</w:t>
      </w:r>
      <w:r>
        <w:rPr>
          <w:rFonts w:hint="default"/>
          <w:lang w:eastAsia="zh-CN"/>
        </w:rPr>
        <w:t>完善科技孵化育成体系</w:t>
      </w:r>
      <w:r>
        <w:rPr>
          <w:rFonts w:hint="eastAsia"/>
          <w:lang w:eastAsia="zh-CN"/>
        </w:rPr>
        <w:t>，</w:t>
      </w:r>
      <w:r>
        <w:rPr>
          <w:rFonts w:hint="default"/>
          <w:lang w:eastAsia="zh-CN"/>
        </w:rPr>
        <w:t>目前，</w:t>
      </w:r>
      <w:r>
        <w:rPr>
          <w:rFonts w:hint="eastAsia"/>
          <w:lang w:eastAsia="zh-CN"/>
        </w:rPr>
        <w:t>全</w:t>
      </w:r>
      <w:r>
        <w:rPr>
          <w:rFonts w:hint="default"/>
          <w:lang w:eastAsia="zh-CN"/>
        </w:rPr>
        <w:t>市</w:t>
      </w:r>
      <w:r>
        <w:rPr>
          <w:rFonts w:hint="default"/>
          <w:lang w:val="en-US" w:eastAsia="zh-CN"/>
        </w:rPr>
        <w:t>共有1个国家级孵化器，2个国家级众创空间、3个省级众创空间、2个备案众创空间，孵化载体总数量在梅州排名第1位</w:t>
      </w:r>
      <w:r>
        <w:rPr>
          <w:rFonts w:hint="eastAsia"/>
          <w:lang w:val="en-US" w:eastAsia="zh-CN"/>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lang w:val="en-US" w:eastAsia="zh-CN"/>
        </w:rPr>
      </w:pPr>
      <w:r>
        <w:rPr>
          <w:rFonts w:hint="eastAsia" w:ascii="Times New Roman" w:hAnsi="Times New Roman"/>
          <w:b/>
          <w:bCs/>
          <w:lang w:val="en-US" w:eastAsia="zh-CN"/>
        </w:rPr>
        <w:t>三是抓科技项目。</w:t>
      </w:r>
      <w:r>
        <w:rPr>
          <w:rFonts w:hint="eastAsia" w:ascii="Times New Roman" w:hAnsi="Times New Roman"/>
          <w:lang w:val="en-US" w:eastAsia="zh-CN"/>
        </w:rPr>
        <w:t>推动科技项目成果转化，全年组织申报科技项目38项，分别是广州市农村科技特派员专题项目1项、省科技支撑“百千万工程”项目21项、科技成果入县达镇项目8项、梅州市社会发展科技计划项目8项；获准立项28项，其中省科技支撑“百千万工程”项目20项、获得科技经费306万元，梅州市社会发展科技计划项目8项。</w:t>
      </w:r>
      <w:r>
        <w:rPr>
          <w:rFonts w:hint="default" w:ascii="Times New Roman" w:hAnsi="Times New Roman"/>
          <w:lang w:val="en-US" w:eastAsia="zh-CN"/>
        </w:rPr>
        <w:t>加强专业镇培育</w:t>
      </w:r>
      <w:r>
        <w:rPr>
          <w:rFonts w:hint="eastAsia" w:ascii="Times New Roman" w:hAnsi="Times New Roman"/>
          <w:lang w:val="en-US" w:eastAsia="zh-CN"/>
        </w:rPr>
        <w:t>，成功培育径南镇、大坪镇为省级专业镇，</w:t>
      </w:r>
      <w:r>
        <w:rPr>
          <w:rFonts w:hint="default" w:ascii="Times New Roman" w:hAnsi="Times New Roman"/>
          <w:lang w:val="en-US" w:eastAsia="zh-CN"/>
        </w:rPr>
        <w:t>2024年，</w:t>
      </w:r>
      <w:r>
        <w:rPr>
          <w:rFonts w:hint="eastAsia" w:ascii="Times New Roman" w:hAnsi="Times New Roman"/>
          <w:lang w:val="en-US" w:eastAsia="zh-CN"/>
        </w:rPr>
        <w:t>全市</w:t>
      </w:r>
      <w:r>
        <w:rPr>
          <w:rFonts w:hint="default" w:ascii="Times New Roman" w:hAnsi="Times New Roman"/>
          <w:lang w:val="en-US" w:eastAsia="zh-CN"/>
        </w:rPr>
        <w:t>有3个镇列入省专业镇建设名单，获批数量在梅州市各县市区排名第1位。</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eastAsia="zh-CN"/>
        </w:rPr>
      </w:pPr>
      <w:r>
        <w:rPr>
          <w:rFonts w:hint="eastAsia"/>
          <w:b/>
          <w:bCs/>
          <w:lang w:eastAsia="zh-CN"/>
        </w:rPr>
        <w:t>四是抓</w:t>
      </w:r>
      <w:r>
        <w:rPr>
          <w:rFonts w:hint="default"/>
          <w:b/>
          <w:bCs/>
          <w:lang w:eastAsia="zh-CN"/>
        </w:rPr>
        <w:t>科技服务</w:t>
      </w:r>
      <w:r>
        <w:rPr>
          <w:rFonts w:hint="eastAsia"/>
          <w:b/>
          <w:bCs/>
          <w:lang w:eastAsia="zh-CN"/>
        </w:rPr>
        <w:t>。</w:t>
      </w:r>
      <w:r>
        <w:rPr>
          <w:rFonts w:hint="default"/>
          <w:lang w:val="en-US" w:eastAsia="zh-CN"/>
        </w:rPr>
        <w:t>健全农村科技特派员工作机制，按照“一镇一团队”的原则，</w:t>
      </w:r>
      <w:r>
        <w:rPr>
          <w:rFonts w:hint="eastAsia"/>
          <w:lang w:val="en-US" w:eastAsia="zh-CN"/>
        </w:rPr>
        <w:t>重新</w:t>
      </w:r>
      <w:r>
        <w:rPr>
          <w:rFonts w:hint="default"/>
          <w:lang w:val="en-US" w:eastAsia="zh-CN"/>
        </w:rPr>
        <w:t>征集省农业科学院、华南农业大学、暨南大学等51名农村科技特派员对接帮扶我市17个乡镇，有力推动人才下沉、科技下乡、服务三农。</w:t>
      </w:r>
      <w:r>
        <w:rPr>
          <w:rFonts w:hint="eastAsia"/>
          <w:lang w:val="en-US" w:eastAsia="zh-CN"/>
        </w:rPr>
        <w:t>开展2022年度驻镇帮镇扶村农村科技特派员考核评审工作，我市7个广东省第3批特派员团队考核成绩均在合格以上，其中驻新圩镇张冬生团队获“优秀”等次，梅州市科技局给予通报表彰。</w:t>
      </w:r>
      <w:r>
        <w:rPr>
          <w:rFonts w:hint="eastAsia"/>
          <w:lang w:eastAsia="zh-CN"/>
        </w:rPr>
        <w:t>强化人才支撑，</w:t>
      </w:r>
      <w:r>
        <w:rPr>
          <w:rFonts w:hint="eastAsia"/>
          <w:lang w:val="en-US" w:eastAsia="zh-CN"/>
        </w:rPr>
        <w:t>推荐有关技术人员、乡土专家、种养能手等16人入选梅州市2024-2026年度农村科技特派员库，不断壮大农村科技特派员队伍；</w:t>
      </w:r>
      <w:r>
        <w:rPr>
          <w:rFonts w:hint="eastAsia"/>
          <w:lang w:eastAsia="zh-CN"/>
        </w:rPr>
        <w:t>指导奥浦合金、金绿现代</w:t>
      </w:r>
      <w:r>
        <w:rPr>
          <w:rFonts w:hint="eastAsia"/>
          <w:lang w:val="en-US" w:eastAsia="zh-CN"/>
        </w:rPr>
        <w:t>2家企业</w:t>
      </w:r>
      <w:r>
        <w:rPr>
          <w:rFonts w:hint="eastAsia"/>
          <w:lang w:eastAsia="zh-CN"/>
        </w:rPr>
        <w:t>成功立项“鸿雁计划”，引进1个创新创业团队及1个紧缺领军人才，</w:t>
      </w:r>
      <w:r>
        <w:rPr>
          <w:rFonts w:hint="eastAsia"/>
          <w:lang w:val="en-US" w:eastAsia="zh-CN"/>
        </w:rPr>
        <w:t>认定梅州市高端紧缺人才1名。</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ascii="方正楷体_GBK" w:hAnsi="方正楷体_GBK" w:eastAsia="方正楷体_GBK" w:cs="方正楷体_GBK"/>
          <w:b w:val="0"/>
          <w:bCs w:val="0"/>
          <w:lang w:val="en-US" w:eastAsia="zh-CN"/>
        </w:rPr>
        <w:t>（二）突出产业升级，多举措促企业节能增效。</w:t>
      </w:r>
      <w:r>
        <w:rPr>
          <w:rStyle w:val="12"/>
          <w:rFonts w:hint="eastAsia"/>
          <w:lang w:val="en-US" w:eastAsia="zh-CN"/>
        </w:rPr>
        <w:t>105家规上企业完成产值102.61亿元，同比增长9.77%，完成规上工业增加值23.98亿元、比增14.9%，居梅州各</w:t>
      </w:r>
      <w:r>
        <w:rPr>
          <w:rFonts w:hint="eastAsia"/>
          <w:lang w:val="en-US" w:eastAsia="zh-CN"/>
        </w:rPr>
        <w:t>县市区第2位；工业投资17.18亿元、完成率85.9%，其中技改投资2.45亿元、完成率81.6%；培育“小升规”企业10家。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b/>
          <w:bCs/>
          <w:lang w:eastAsia="zh-CN"/>
        </w:rPr>
        <w:t>一是</w:t>
      </w:r>
      <w:r>
        <w:rPr>
          <w:rFonts w:hint="eastAsia"/>
          <w:b/>
          <w:bCs/>
        </w:rPr>
        <w:t>聚力企业培强优存量。</w:t>
      </w:r>
      <w:r>
        <w:rPr>
          <w:rFonts w:hint="eastAsia"/>
          <w:lang w:val="en-US" w:eastAsia="zh-CN"/>
        </w:rPr>
        <w:t>紧紧围绕百家规上企业、百亿规上产值“双百”目标，持续抓好政策扶持、企业培育、暖企服务等工作。</w:t>
      </w:r>
      <w:r>
        <w:rPr>
          <w:rStyle w:val="12"/>
          <w:rFonts w:hint="eastAsia"/>
          <w:lang w:val="en-US" w:eastAsia="zh-CN"/>
        </w:rPr>
        <w:t>落实兴宁层面的5大专项政策，2024年累计为40家企业兑付工业增速、外资外贸、新投产上规、厂房租金、招商引资等本级政策奖补1152.77万元；为</w:t>
      </w:r>
      <w:r>
        <w:rPr>
          <w:rFonts w:hint="eastAsia"/>
          <w:u w:val="none"/>
          <w:lang w:val="en-US" w:eastAsia="zh-CN"/>
        </w:rPr>
        <w:t>237</w:t>
      </w:r>
      <w:r>
        <w:rPr>
          <w:rStyle w:val="12"/>
          <w:rFonts w:hint="eastAsia"/>
          <w:lang w:val="en-US" w:eastAsia="zh-CN"/>
        </w:rPr>
        <w:t>家次企业争取省和梅州</w:t>
      </w:r>
      <w:r>
        <w:rPr>
          <w:rFonts w:hint="eastAsia"/>
          <w:lang w:val="en-US" w:eastAsia="zh-CN"/>
        </w:rPr>
        <w:t>市有关科技创新、技术改造、县域商业等奖补资金4936.44万元。</w:t>
      </w:r>
      <w:r>
        <w:rPr>
          <w:lang w:val="en-US" w:eastAsia="zh-CN"/>
        </w:rPr>
        <w:t>开展惠企政策宣贯、专技人员培</w:t>
      </w:r>
      <w:r>
        <w:rPr>
          <w:rFonts w:hint="eastAsia"/>
          <w:lang w:val="en-US" w:eastAsia="zh-CN"/>
        </w:rPr>
        <w:t>训、融资对接、科技下乡等各类服务活动20场，惠及企业1002家，人数1067人。着力挖潜新投产上规企业，培育赐裕鞋业1家企业新投产上规。培育壮大重点骨干企业，培育热导精密1家省级“专精特新”企业，产值亿元以上企业28家，其中10亿元以上2家，首超5亿元2家，首超亿元4家。</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b/>
          <w:bCs/>
          <w:lang w:eastAsia="zh-CN"/>
        </w:rPr>
        <w:t>二是</w:t>
      </w:r>
      <w:r>
        <w:rPr>
          <w:rFonts w:hint="eastAsia"/>
          <w:b/>
          <w:bCs/>
        </w:rPr>
        <w:t>聚力项目落地拓增量。</w:t>
      </w:r>
      <w:r>
        <w:rPr>
          <w:rFonts w:hint="eastAsia"/>
          <w:b w:val="0"/>
          <w:bCs w:val="0"/>
          <w:lang w:val="en-US" w:eastAsia="zh-CN"/>
        </w:rPr>
        <w:t>鼓励工业企业积极开展数字化、网络化、智能化和绿色化技术改造，实现技术进步，节能减排。</w:t>
      </w:r>
      <w:r>
        <w:rPr>
          <w:rFonts w:hint="eastAsia"/>
          <w:lang w:val="en-US" w:eastAsia="zh-CN"/>
        </w:rPr>
        <w:t>支持企业增资扩产、技术改造，大力宣传省市推动大规模设备更新等政策，推动凯闻生物、明珠包装、合水塑料等3家企业入选2025年省级促进经济高质量发展专项企业技术改造资金项目库。坚持</w:t>
      </w:r>
      <w:r>
        <w:rPr>
          <w:rFonts w:hint="eastAsia"/>
        </w:rPr>
        <w:t>项目为王</w:t>
      </w:r>
      <w:r>
        <w:rPr>
          <w:rFonts w:hint="eastAsia"/>
          <w:lang w:eastAsia="zh-CN"/>
        </w:rPr>
        <w:t>，</w:t>
      </w:r>
      <w:r>
        <w:rPr>
          <w:rFonts w:hint="eastAsia"/>
        </w:rPr>
        <w:t>扩大有效投资，</w:t>
      </w:r>
      <w:r>
        <w:rPr>
          <w:rFonts w:hint="eastAsia"/>
          <w:lang w:val="en-US" w:eastAsia="zh-CN"/>
        </w:rPr>
        <w:t>全年固定资产投资5000万元以上工业投资项目27个（含高新区），总投资78.81亿元；新备案技改投资项目7个、计划总投资3.17亿元。</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b/>
          <w:bCs/>
          <w:lang w:eastAsia="zh-CN"/>
        </w:rPr>
        <w:t>三是聚力信息支撑</w:t>
      </w:r>
      <w:r>
        <w:rPr>
          <w:rFonts w:hint="eastAsia"/>
          <w:b/>
          <w:bCs/>
        </w:rPr>
        <w:t>提质量。</w:t>
      </w:r>
      <w:r>
        <w:rPr>
          <w:rFonts w:hint="eastAsia"/>
          <w:lang w:val="en-US" w:eastAsia="zh-CN"/>
        </w:rPr>
        <w:t>扎实推进5G基站建设，全市累计建成5G基站1078座，其中今年新建138座，完成“百千万工程”5G基站建设年度目标任务。持续推进“三线”整治工作，至目前，</w:t>
      </w:r>
      <w:r>
        <w:rPr>
          <w:rFonts w:hint="default"/>
          <w:lang w:val="en-US" w:eastAsia="zh-CN"/>
        </w:rPr>
        <w:t>首批</w:t>
      </w:r>
      <w:r>
        <w:rPr>
          <w:rFonts w:hint="eastAsia"/>
          <w:lang w:val="en-US" w:eastAsia="zh-CN"/>
        </w:rPr>
        <w:t>2</w:t>
      </w:r>
      <w:r>
        <w:rPr>
          <w:rFonts w:hint="default"/>
          <w:lang w:val="en-US" w:eastAsia="zh-CN"/>
        </w:rPr>
        <w:t>个典型镇、</w:t>
      </w:r>
      <w:r>
        <w:rPr>
          <w:rFonts w:hint="eastAsia"/>
          <w:lang w:val="en-US" w:eastAsia="zh-CN"/>
        </w:rPr>
        <w:t>6</w:t>
      </w:r>
      <w:r>
        <w:rPr>
          <w:rFonts w:hint="default"/>
          <w:lang w:val="en-US" w:eastAsia="zh-CN"/>
        </w:rPr>
        <w:t>个典型村已基本完成“三线”整治</w:t>
      </w:r>
      <w:r>
        <w:rPr>
          <w:rFonts w:hint="eastAsia"/>
          <w:lang w:val="en-US" w:eastAsia="zh-CN"/>
        </w:rPr>
        <w:t>；</w:t>
      </w:r>
      <w:r>
        <w:rPr>
          <w:rFonts w:hint="default"/>
          <w:lang w:val="en-US" w:eastAsia="zh-CN"/>
        </w:rPr>
        <w:t>第二批</w:t>
      </w:r>
      <w:r>
        <w:rPr>
          <w:rFonts w:hint="eastAsia"/>
          <w:lang w:val="en-US" w:eastAsia="zh-CN"/>
        </w:rPr>
        <w:t>3</w:t>
      </w:r>
      <w:r>
        <w:rPr>
          <w:rFonts w:hint="default"/>
          <w:lang w:val="en-US" w:eastAsia="zh-CN"/>
        </w:rPr>
        <w:t>个典型镇</w:t>
      </w:r>
      <w:r>
        <w:rPr>
          <w:rFonts w:hint="eastAsia"/>
          <w:lang w:val="en-US" w:eastAsia="zh-CN"/>
        </w:rPr>
        <w:t>中</w:t>
      </w:r>
      <w:r>
        <w:rPr>
          <w:rFonts w:hint="default"/>
          <w:lang w:val="en-US" w:eastAsia="zh-CN"/>
        </w:rPr>
        <w:t>，已完成圩镇范围“三线”整治的有</w:t>
      </w:r>
      <w:r>
        <w:rPr>
          <w:rFonts w:hint="eastAsia"/>
          <w:lang w:val="en-US" w:eastAsia="zh-CN"/>
        </w:rPr>
        <w:t>合水</w:t>
      </w:r>
      <w:r>
        <w:rPr>
          <w:rFonts w:hint="default"/>
          <w:lang w:val="en-US" w:eastAsia="zh-CN"/>
        </w:rPr>
        <w:t>镇，完成率</w:t>
      </w:r>
      <w:r>
        <w:rPr>
          <w:rFonts w:hint="eastAsia"/>
          <w:lang w:val="en-US" w:eastAsia="zh-CN"/>
        </w:rPr>
        <w:t>33.33</w:t>
      </w:r>
      <w:r>
        <w:rPr>
          <w:rFonts w:hint="default"/>
          <w:lang w:val="en-US" w:eastAsia="zh-CN"/>
        </w:rPr>
        <w:t>%</w:t>
      </w:r>
      <w:r>
        <w:rPr>
          <w:rFonts w:hint="eastAsia"/>
          <w:lang w:val="en-US" w:eastAsia="zh-CN"/>
        </w:rPr>
        <w:t>；32个</w:t>
      </w:r>
      <w:r>
        <w:rPr>
          <w:rFonts w:hint="default"/>
          <w:lang w:val="en-US" w:eastAsia="zh-CN"/>
        </w:rPr>
        <w:t>典型村中，已完成整治</w:t>
      </w:r>
      <w:r>
        <w:rPr>
          <w:rFonts w:hint="eastAsia"/>
          <w:lang w:val="en-US" w:eastAsia="zh-CN"/>
        </w:rPr>
        <w:t>29</w:t>
      </w:r>
      <w:r>
        <w:rPr>
          <w:rFonts w:hint="default"/>
          <w:lang w:val="en-US" w:eastAsia="zh-CN"/>
        </w:rPr>
        <w:t>个，完成率</w:t>
      </w:r>
      <w:r>
        <w:rPr>
          <w:rFonts w:hint="eastAsia"/>
          <w:lang w:val="en-US" w:eastAsia="zh-CN"/>
        </w:rPr>
        <w:t>90.6</w:t>
      </w:r>
      <w:r>
        <w:rPr>
          <w:rFonts w:hint="default"/>
          <w:lang w:val="en-US" w:eastAsia="zh-CN"/>
        </w:rPr>
        <w:t>%</w:t>
      </w:r>
      <w:r>
        <w:rPr>
          <w:rFonts w:hint="eastAsia"/>
          <w:lang w:val="en-US" w:eastAsia="zh-CN"/>
        </w:rPr>
        <w:t>；458</w:t>
      </w:r>
      <w:r>
        <w:rPr>
          <w:rFonts w:hint="default"/>
          <w:lang w:val="en-US" w:eastAsia="zh-CN"/>
        </w:rPr>
        <w:t>个行政村中</w:t>
      </w:r>
      <w:r>
        <w:rPr>
          <w:rFonts w:hint="eastAsia"/>
          <w:lang w:val="en-US" w:eastAsia="zh-CN"/>
        </w:rPr>
        <w:t>，已完成423</w:t>
      </w:r>
      <w:r>
        <w:rPr>
          <w:rFonts w:hint="default"/>
          <w:lang w:val="en-US" w:eastAsia="zh-CN"/>
        </w:rPr>
        <w:t>个，覆盖率</w:t>
      </w:r>
      <w:r>
        <w:rPr>
          <w:rFonts w:hint="eastAsia"/>
          <w:lang w:val="en-US" w:eastAsia="zh-CN"/>
        </w:rPr>
        <w:t>92.36</w:t>
      </w:r>
      <w:r>
        <w:rPr>
          <w:rFonts w:hint="default"/>
          <w:lang w:val="en-US" w:eastAsia="zh-CN"/>
        </w:rPr>
        <w:t>%。</w:t>
      </w:r>
      <w:r>
        <w:rPr>
          <w:rFonts w:hint="eastAsia"/>
          <w:lang w:val="en-US" w:eastAsia="zh-CN"/>
        </w:rPr>
        <w:t>持续开展数字化转型，推动群宝电子、辰浩医疗、丰进电子等6家完成数字化转型。</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ascii="方正楷体_GBK" w:hAnsi="方正楷体_GBK" w:eastAsia="方正楷体_GBK" w:cs="方正楷体_GBK"/>
          <w:b w:val="0"/>
          <w:bCs w:val="0"/>
          <w:lang w:val="en-US" w:eastAsia="zh-CN"/>
        </w:rPr>
        <w:t>（三）突出提质增效，消费外经焕发新活力。</w:t>
      </w:r>
      <w:r>
        <w:rPr>
          <w:rStyle w:val="14"/>
          <w:rFonts w:hint="eastAsia"/>
          <w:lang w:val="en-US" w:eastAsia="zh-CN"/>
        </w:rPr>
        <w:t>2024年</w:t>
      </w:r>
      <w:r>
        <w:rPr>
          <w:rFonts w:hint="eastAsia"/>
          <w:lang w:val="en-US" w:eastAsia="zh-CN"/>
        </w:rPr>
        <w:t>全年完成社会消费品零售总额111.06亿元、比增2.6%，“批零住餐”限上企业净增3</w:t>
      </w:r>
      <w:r>
        <w:rPr>
          <w:rFonts w:hint="eastAsia"/>
          <w:u w:val="none"/>
          <w:lang w:val="en-US" w:eastAsia="zh-CN"/>
        </w:rPr>
        <w:t>8</w:t>
      </w:r>
      <w:r>
        <w:rPr>
          <w:rFonts w:hint="eastAsia"/>
          <w:lang w:val="en-US" w:eastAsia="zh-CN"/>
        </w:rPr>
        <w:t>家；完成外贸进出口</w:t>
      </w:r>
      <w:r>
        <w:rPr>
          <w:rStyle w:val="12"/>
          <w:rFonts w:hint="eastAsia"/>
          <w:lang w:val="en-US" w:eastAsia="zh-CN"/>
        </w:rPr>
        <w:t>13.01</w:t>
      </w:r>
      <w:r>
        <w:rPr>
          <w:rFonts w:hint="eastAsia"/>
          <w:lang w:val="en-US" w:eastAsia="zh-CN"/>
        </w:rPr>
        <w:t>亿元、比增</w:t>
      </w:r>
      <w:r>
        <w:rPr>
          <w:rStyle w:val="12"/>
          <w:rFonts w:hint="eastAsia"/>
          <w:lang w:val="en-US" w:eastAsia="zh-CN"/>
        </w:rPr>
        <w:t>6.5</w:t>
      </w:r>
      <w:r>
        <w:rPr>
          <w:rFonts w:hint="eastAsia"/>
          <w:lang w:val="en-US" w:eastAsia="zh-CN"/>
        </w:rPr>
        <w:t>%；实际利用外资1153万元、比增476.5%，总额、增速均居梅州各县市区首位。</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b/>
          <w:bCs/>
          <w:lang w:eastAsia="zh-CN"/>
        </w:rPr>
        <w:t>一是激发消费活力。</w:t>
      </w:r>
      <w:r>
        <w:rPr>
          <w:rFonts w:hint="eastAsia"/>
        </w:rPr>
        <w:t>紧紧抓住消费旺季和节假日契机，积极组织开展各类促消费活动</w:t>
      </w:r>
      <w:r>
        <w:rPr>
          <w:rFonts w:hint="eastAsia"/>
          <w:lang w:val="en-US" w:eastAsia="zh-CN"/>
        </w:rPr>
        <w:t>，举办场外大型促消费活动6场，参与商家达500家次，累计带动成交额超4000万元。大力培育限上企业，挖掘65家企业纳入“批零住餐”上限企业培育库，指导临限企业申报入库纳统，</w:t>
      </w:r>
      <w:r>
        <w:rPr>
          <w:rFonts w:hint="eastAsia"/>
          <w:u w:val="none"/>
          <w:lang w:val="en-US" w:eastAsia="zh-CN"/>
        </w:rPr>
        <w:t>全年培育“批零住餐”上限企业47家。</w:t>
      </w:r>
      <w:r>
        <w:rPr>
          <w:rFonts w:hint="eastAsia"/>
        </w:rPr>
        <w:t>抢抓全省开展“以旧换新”活动契机，组织开展绿色智能家电“8+N”、新能源汽车、电动自行车、智能家居等4个品类“焕新”行动，累计补贴金额超</w:t>
      </w:r>
      <w:r>
        <w:rPr>
          <w:rFonts w:hint="eastAsia"/>
          <w:lang w:val="en-US" w:eastAsia="zh-CN"/>
        </w:rPr>
        <w:t>1000</w:t>
      </w:r>
      <w:r>
        <w:rPr>
          <w:rFonts w:hint="eastAsia"/>
        </w:rPr>
        <w:t>万元，</w:t>
      </w:r>
      <w:r>
        <w:rPr>
          <w:rFonts w:hint="eastAsia"/>
          <w:lang w:eastAsia="zh-CN"/>
        </w:rPr>
        <w:t>直</w:t>
      </w:r>
      <w:r>
        <w:rPr>
          <w:rFonts w:hint="eastAsia"/>
        </w:rPr>
        <w:t>接撬动消费超</w:t>
      </w:r>
      <w:r>
        <w:rPr>
          <w:rFonts w:hint="eastAsia"/>
          <w:lang w:val="en-US" w:eastAsia="zh-CN"/>
        </w:rPr>
        <w:t>90</w:t>
      </w:r>
      <w:r>
        <w:rPr>
          <w:rFonts w:hint="eastAsia"/>
        </w:rPr>
        <w:t>00万元。</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b/>
          <w:bCs/>
          <w:lang w:eastAsia="zh-CN"/>
        </w:rPr>
        <w:t>二是</w:t>
      </w:r>
      <w:r>
        <w:rPr>
          <w:rFonts w:hint="eastAsia"/>
          <w:b/>
          <w:bCs/>
        </w:rPr>
        <w:t>完善</w:t>
      </w:r>
      <w:r>
        <w:rPr>
          <w:rFonts w:hint="eastAsia"/>
          <w:b/>
          <w:bCs/>
          <w:lang w:eastAsia="zh-CN"/>
        </w:rPr>
        <w:t>商贸</w:t>
      </w:r>
      <w:r>
        <w:rPr>
          <w:rFonts w:hint="eastAsia"/>
          <w:b/>
          <w:bCs/>
        </w:rPr>
        <w:t>体系</w:t>
      </w:r>
      <w:r>
        <w:rPr>
          <w:rFonts w:hint="eastAsia"/>
          <w:b/>
          <w:bCs/>
          <w:lang w:eastAsia="zh-CN"/>
        </w:rPr>
        <w:t>。</w:t>
      </w:r>
      <w:r>
        <w:rPr>
          <w:rFonts w:hint="eastAsia"/>
          <w:lang w:eastAsia="zh-CN"/>
        </w:rPr>
        <w:t>推进商贸体系建设，农村消费提档升级。</w:t>
      </w:r>
      <w:r>
        <w:rPr>
          <w:rFonts w:hint="eastAsia"/>
          <w:lang w:val="en-US" w:eastAsia="zh-CN"/>
        </w:rPr>
        <w:t>今年，我市成功</w:t>
      </w:r>
      <w:r>
        <w:rPr>
          <w:rFonts w:hint="eastAsia"/>
        </w:rPr>
        <w:t>入选第一批省级县域商业建设行动县，</w:t>
      </w:r>
      <w:r>
        <w:rPr>
          <w:rFonts w:hint="eastAsia"/>
          <w:lang w:val="en-US" w:eastAsia="zh-CN"/>
        </w:rPr>
        <w:t>获得省级扶持资金1000万元，</w:t>
      </w:r>
      <w:r>
        <w:rPr>
          <w:rFonts w:hint="eastAsia"/>
        </w:rPr>
        <w:t>重点建设</w:t>
      </w:r>
      <w:r>
        <w:rPr>
          <w:rFonts w:hint="eastAsia"/>
          <w:lang w:val="en-US" w:eastAsia="zh-CN"/>
        </w:rPr>
        <w:t>完善</w:t>
      </w:r>
      <w:r>
        <w:rPr>
          <w:rFonts w:hint="eastAsia"/>
        </w:rPr>
        <w:t>乡村商业网络体系，大力推动供应链下沉和农产品上行，推动资源要素向农村市场倾斜，实现农民增收和消费提质良性循环，推进县域商业高质量发展。</w:t>
      </w:r>
      <w:r>
        <w:rPr>
          <w:rFonts w:hint="eastAsia"/>
          <w:lang w:val="en-US" w:eastAsia="zh-CN"/>
        </w:rPr>
        <w:t>全年累计</w:t>
      </w:r>
      <w:r>
        <w:rPr>
          <w:rFonts w:hint="eastAsia"/>
        </w:rPr>
        <w:t>建成县级综合商贸服务中心1个、镇级商贸中心2个，新建电商分拣发货生产线1个，完成2个下沉供应链、2个酿酒生产线、3个茶叶加工和7个农产品商品化处理生产线项目，新增就业岗位超1500个，撬动社会投资超3000万元，县域商业网点设施、功能业态、市场主体、消费环境等全面提升，</w:t>
      </w:r>
      <w:r>
        <w:rPr>
          <w:rFonts w:hint="eastAsia"/>
          <w:lang w:val="en-US" w:eastAsia="zh-CN"/>
        </w:rPr>
        <w:t>县域商业体系</w:t>
      </w:r>
      <w:r>
        <w:rPr>
          <w:rFonts w:hint="eastAsia"/>
        </w:rPr>
        <w:t>建设类型由基本型达到增强型。</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b/>
          <w:bCs/>
          <w:lang w:eastAsia="zh-CN"/>
        </w:rPr>
        <w:t>三是稳外贸稳外资。</w:t>
      </w:r>
      <w:r>
        <w:rPr>
          <w:rFonts w:hint="eastAsia"/>
        </w:rPr>
        <w:t>组织</w:t>
      </w:r>
      <w:r>
        <w:rPr>
          <w:rFonts w:hint="eastAsia"/>
          <w:lang w:val="en-US" w:eastAsia="zh-CN"/>
        </w:rPr>
        <w:t>60家次</w:t>
      </w:r>
      <w:r>
        <w:rPr>
          <w:rFonts w:hint="eastAsia"/>
        </w:rPr>
        <w:t>企业</w:t>
      </w:r>
      <w:r>
        <w:rPr>
          <w:rFonts w:hint="eastAsia"/>
          <w:lang w:eastAsia="zh-CN"/>
        </w:rPr>
        <w:t>参加各级稳外贸政策宣讲会</w:t>
      </w:r>
      <w:r>
        <w:rPr>
          <w:rFonts w:hint="eastAsia"/>
        </w:rPr>
        <w:t>，确保企业对政策应知尽知、应享尽享。</w:t>
      </w:r>
      <w:r>
        <w:rPr>
          <w:rFonts w:hint="eastAsia"/>
          <w:lang w:eastAsia="zh-CN"/>
        </w:rPr>
        <w:t>组织</w:t>
      </w:r>
      <w:r>
        <w:rPr>
          <w:rFonts w:hint="eastAsia"/>
          <w:lang w:val="en-US" w:eastAsia="zh-CN"/>
        </w:rPr>
        <w:t>26家企业投保出口信用保险，覆盖保险额度达5867.14万美元。</w:t>
      </w:r>
      <w:r>
        <w:rPr>
          <w:rFonts w:hint="eastAsia"/>
        </w:rPr>
        <w:t>引导企业深度开拓国际市场，</w:t>
      </w:r>
      <w:r>
        <w:rPr>
          <w:rFonts w:hint="eastAsia"/>
          <w:lang w:eastAsia="zh-CN"/>
        </w:rPr>
        <w:t>组织</w:t>
      </w:r>
      <w:r>
        <w:rPr>
          <w:rFonts w:hint="eastAsia"/>
          <w:lang w:val="en-US" w:eastAsia="zh-CN"/>
        </w:rPr>
        <w:t>42</w:t>
      </w:r>
      <w:r>
        <w:rPr>
          <w:rFonts w:hint="eastAsia"/>
        </w:rPr>
        <w:t>家次企业</w:t>
      </w:r>
      <w:r>
        <w:rPr>
          <w:rFonts w:hint="eastAsia"/>
          <w:lang w:eastAsia="zh-CN"/>
        </w:rPr>
        <w:t>参加海内外展会</w:t>
      </w:r>
      <w:r>
        <w:rPr>
          <w:rFonts w:hint="eastAsia"/>
        </w:rPr>
        <w:t>，</w:t>
      </w:r>
      <w:r>
        <w:rPr>
          <w:rFonts w:hint="eastAsia"/>
          <w:lang w:eastAsia="zh-CN"/>
        </w:rPr>
        <w:t>其中</w:t>
      </w:r>
      <w:r>
        <w:rPr>
          <w:rFonts w:hint="eastAsia"/>
          <w:lang w:val="en-US" w:eastAsia="zh-CN"/>
        </w:rPr>
        <w:t>15家企业参展第135届广交会；16家企业参展第136届广交会，</w:t>
      </w:r>
      <w:r>
        <w:rPr>
          <w:rFonts w:hint="eastAsia"/>
        </w:rPr>
        <w:t>达成意向订单金额约</w:t>
      </w:r>
      <w:r>
        <w:rPr>
          <w:rFonts w:hint="default"/>
          <w:lang w:val="en-US" w:eastAsia="zh-CN"/>
        </w:rPr>
        <w:t>1081.72万</w:t>
      </w:r>
      <w:r>
        <w:rPr>
          <w:rFonts w:hint="eastAsia"/>
        </w:rPr>
        <w:t>美元</w:t>
      </w:r>
      <w:r>
        <w:rPr>
          <w:rFonts w:hint="eastAsia"/>
          <w:lang w:eastAsia="zh-CN"/>
        </w:rPr>
        <w:t>；</w:t>
      </w:r>
      <w:r>
        <w:rPr>
          <w:rFonts w:hint="eastAsia"/>
          <w:lang w:val="en-US" w:eastAsia="zh-CN"/>
        </w:rPr>
        <w:t>辰浩医疗经省厅遴选参展第24届投洽会，获省投资促进局来信感谢。推动诸事成农牧获得商务部供港活大猪自营出口配额200头，是梅州近20年来首次获得供港活大猪出口配额。指导保仪生态外债转增注册资本1135万元，打造首单外资“债转股”案例，为梅州各县区打通“债转股”利用外资路径贡献“兴宁经验”。</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0"/>
        <w:rPr>
          <w:rFonts w:hint="default" w:ascii="方正黑体_GBK" w:hAnsi="方正黑体_GBK" w:eastAsia="方正黑体_GBK" w:cs="方正黑体_GBK"/>
          <w:lang w:val="en-US" w:eastAsia="zh-CN"/>
        </w:rPr>
      </w:pPr>
      <w:bookmarkStart w:id="5" w:name="_Toc28421"/>
      <w:bookmarkStart w:id="6" w:name="_Toc3663"/>
      <w:bookmarkStart w:id="7" w:name="_Toc22024"/>
      <w:bookmarkStart w:id="8" w:name="_Toc2261"/>
      <w:bookmarkStart w:id="9" w:name="_Toc21482"/>
      <w:r>
        <w:rPr>
          <w:rFonts w:hint="eastAsia" w:ascii="方正黑体_GBK" w:hAnsi="方正黑体_GBK" w:eastAsia="方正黑体_GBK" w:cs="方正黑体_GBK"/>
          <w:lang w:eastAsia="zh-CN"/>
        </w:rPr>
        <w:t>三、</w:t>
      </w:r>
      <w:bookmarkEnd w:id="5"/>
      <w:bookmarkEnd w:id="6"/>
      <w:bookmarkEnd w:id="7"/>
      <w:bookmarkEnd w:id="8"/>
      <w:bookmarkEnd w:id="9"/>
      <w:r>
        <w:rPr>
          <w:rFonts w:hint="eastAsia" w:ascii="方正黑体_GBK" w:hAnsi="方正黑体_GBK" w:eastAsia="方正黑体_GBK" w:cs="方正黑体_GBK"/>
          <w:lang w:val="en-US" w:eastAsia="zh-CN"/>
        </w:rPr>
        <w:t>2025年工作计划</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val="en-US" w:eastAsia="zh-CN"/>
        </w:rPr>
      </w:pPr>
      <w:r>
        <w:rPr>
          <w:rFonts w:hint="eastAsia"/>
          <w:lang w:val="en-US" w:eastAsia="zh-CN"/>
        </w:rPr>
        <w:t>2025年，我局将深入学习贯彻党的二十大和二十届二中、三中全</w:t>
      </w:r>
      <w:r>
        <w:rPr>
          <w:rFonts w:hint="eastAsia"/>
          <w:color w:val="auto"/>
          <w:lang w:val="en-US" w:eastAsia="zh-CN"/>
        </w:rPr>
        <w:t>会精神，认真贯彻省、梅州市和兴宁市关于生态环境保护工作的部署要求和《中共兴宁市委 兴宁市人民政府印发〈兴宁市关于深入打好污染防治攻坚战的实施方案〉的通知》（兴市明电〔2023〕1号）等文件精神，坚持以实体经济为本、制造业当家，聚焦工业、商务、科技三大方</w:t>
      </w:r>
      <w:r>
        <w:rPr>
          <w:rFonts w:hint="eastAsia"/>
          <w:lang w:val="en-US" w:eastAsia="zh-CN"/>
        </w:rPr>
        <w:t>面9大指标，大力推进产业发展、县域商业、科技赋能，主动履行生态环境保护职责，重点做好以下四方面工作：</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val="en-US" w:eastAsia="zh-CN"/>
        </w:rPr>
      </w:pPr>
      <w:r>
        <w:rPr>
          <w:rFonts w:hint="eastAsia" w:ascii="方正楷体_GBK" w:hAnsi="方正楷体_GBK" w:eastAsia="方正楷体_GBK" w:cs="方正楷体_GBK"/>
          <w:b w:val="0"/>
          <w:bCs w:val="0"/>
          <w:lang w:val="en-US" w:eastAsia="zh-CN"/>
        </w:rPr>
        <w:t>（一）鼓励引导企业实施清洁生产改造。</w:t>
      </w:r>
      <w:r>
        <w:rPr>
          <w:rFonts w:hint="eastAsia"/>
          <w:lang w:val="en-US" w:eastAsia="zh-CN"/>
        </w:rPr>
        <w:t>坚持制造业当家，在“保规上、扶规上、育上规、强投资”上冲刺发力，持续开展惠企服务行动，加大清洁生产宣传力度，提高企业清洁生产意识，加强对企业清洁生产改造的督促指导，充分发挥清洁生产在企业节能、降耗、减污、增效等方面的实效。抓好年产值亿元以上企业、梅州市重点骨干企业、新投产上规企业跟踪服务，大力培育“小升规”企业、“专精特新”企业，引导工业企业积极开展数字化、网络化、智能化和绿色化技术改造，促进企业技术装备水平不断提升，实现产业优化升级。推动加强金雁电工高端微细漆包铜线项目、中伟环保处理10万辆报废机动车资源化利用新建项目（一期）、红禾朗（兴宁）电工有限公司新建智能开关插座生产线项目等项目尽快建设投产增效，加快做大装备制造、医疗器械、电子信息、生态特色食品等产业。</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lang w:val="en-US" w:eastAsia="zh-CN"/>
        </w:rPr>
      </w:pPr>
      <w:r>
        <w:rPr>
          <w:rFonts w:hint="eastAsia" w:ascii="方正楷体_GBK" w:hAnsi="方正楷体_GBK" w:eastAsia="方正楷体_GBK" w:cs="方正楷体_GBK"/>
          <w:b w:val="0"/>
          <w:bCs w:val="0"/>
          <w:lang w:val="en-US" w:eastAsia="zh-CN"/>
        </w:rPr>
        <w:t>（二）促进商贸经济回暖。</w:t>
      </w:r>
      <w:r>
        <w:rPr>
          <w:rFonts w:hint="eastAsia"/>
          <w:lang w:val="en-US" w:eastAsia="zh-CN"/>
        </w:rPr>
        <w:t>围绕“两新”政策，加力谋划促消费活动，引导商超、汽车、家电等企业深入参与“梅品惠”等各类促消费系列活动，进一步发挥兴一广场商圈带动作用，想方设法推动商圈数据纳统，做大全市社消零总量。大力培育限上商贸企业，依托国家级和省级县域商业行动建设项目，大力完善县级、镇级商贸中心，扶持粮食、茶酒等产业企业建设农产品生产线，下沉供应链、上行农产品，扶持企业尽快达到“准上限”规模，加力培育壮大商贸主体。</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楷体_GBK" w:hAnsi="方正楷体_GBK" w:eastAsia="方正楷体_GBK" w:cs="方正楷体_GBK"/>
          <w:b w:val="0"/>
          <w:bCs w:val="0"/>
          <w:lang w:val="en-US" w:eastAsia="zh-CN"/>
        </w:rPr>
      </w:pPr>
      <w:r>
        <w:rPr>
          <w:rFonts w:hint="eastAsia" w:ascii="方正楷体_GBK" w:hAnsi="方正楷体_GBK" w:eastAsia="方正楷体_GBK" w:cs="方正楷体_GBK"/>
          <w:b w:val="0"/>
          <w:bCs w:val="0"/>
          <w:lang w:val="en-US" w:eastAsia="zh-CN"/>
        </w:rPr>
        <w:t>（三）推动外资外贸发展。</w:t>
      </w:r>
      <w:r>
        <w:rPr>
          <w:rFonts w:hint="eastAsia"/>
          <w:lang w:val="en-US" w:eastAsia="zh-CN"/>
        </w:rPr>
        <w:t>认真贯彻落实全省实施“五外联动”推进高水平对外开放大会精神，坚持改革创新和用户思维，深入服务外资外贸企业，更大范围更大力度组织企业参加广交会、进博会等展会活动，助力企业开拓市场、抢抓订单，全面摸查企业异地进出口情况，千方百计推动进出口数据回流，争取进出口数据“颗粒归仓”，创新谋划利用外资项目，继续探索“债转股”等新模式，引进外商投资项目、推动外资企业增资扩产，持续跟进新增外资项目宏佳鞋业落地进展、存量外资项目平易农</w:t>
      </w:r>
      <w:r>
        <w:rPr>
          <w:rFonts w:hint="eastAsia" w:ascii="Times New Roman" w:hAnsi="Times New Roman"/>
          <w:lang w:val="en-US" w:eastAsia="zh-CN"/>
        </w:rPr>
        <w:t>业选址建设情况。</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lang w:val="en-US" w:eastAsia="zh-CN"/>
        </w:rPr>
      </w:pPr>
      <w:r>
        <w:rPr>
          <w:rFonts w:hint="eastAsia" w:ascii="方正楷体_GBK" w:hAnsi="方正楷体_GBK" w:eastAsia="方正楷体_GBK" w:cs="方正楷体_GBK"/>
          <w:b w:val="0"/>
          <w:bCs w:val="0"/>
          <w:lang w:val="en-US" w:eastAsia="zh-CN"/>
        </w:rPr>
        <w:t>（四）深化科技创新赋能。</w:t>
      </w:r>
      <w:r>
        <w:rPr>
          <w:rFonts w:hint="eastAsia"/>
          <w:lang w:val="en-US" w:eastAsia="zh-CN"/>
        </w:rPr>
        <w:t>大力发展新质生产力，发挥存量高新技术企业、工程技术研究中心等企业作用，狠抓自主创新研发能力提升，加大力度挖掘省科技支撑“百千万工程”项目，强化产学研合作、促进科技成果转化，将创新能力转化为新质生产力。夯实数据基础、建立绿色低碳基础数据平台，加快数字化改造。落实好省制造业数字化转型实施方案及若干政策措施，推动规上工业企业实施数字化转型、“上云上平台”鼓励企业创建实施5G+工业互联网标杆示范，助推企业实现降本提质增效。</w:t>
      </w:r>
    </w:p>
    <w:p>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10" w:name="_GoBack"/>
      <w:bookmarkEnd w:id="1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90465CAB-FF78-4F00-B282-EFE200C0FF8E}"/>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DF95214D-245E-4252-9CAD-9FC61DB05B7C}"/>
  </w:font>
  <w:font w:name="方正黑体_GBK">
    <w:panose1 w:val="03000509000000000000"/>
    <w:charset w:val="86"/>
    <w:family w:val="auto"/>
    <w:pitch w:val="default"/>
    <w:sig w:usb0="00000001" w:usb1="080E0000" w:usb2="00000000" w:usb3="00000000" w:csb0="00040000" w:csb1="00000000"/>
    <w:embedRegular r:id="rId3" w:fontKey="{32C7E8C8-BDB1-4EE7-9552-A363922DBA4A}"/>
  </w:font>
  <w:font w:name="方正楷体_GBK">
    <w:panose1 w:val="03000509000000000000"/>
    <w:charset w:val="86"/>
    <w:family w:val="auto"/>
    <w:pitch w:val="default"/>
    <w:sig w:usb0="00000001" w:usb1="080E0000" w:usb2="00000000" w:usb3="00000000" w:csb0="00040000" w:csb1="00000000"/>
    <w:embedRegular r:id="rId4" w:fontKey="{A83E42FE-C8EB-4B26-A770-FC26C1069F7A}"/>
  </w:font>
  <w:font w:name="方正小标宋_GBK">
    <w:panose1 w:val="02000000000000000000"/>
    <w:charset w:val="86"/>
    <w:family w:val="auto"/>
    <w:pitch w:val="default"/>
    <w:sig w:usb0="00000001" w:usb1="080E0000" w:usb2="00000000" w:usb3="00000000" w:csb0="00040000" w:csb1="00000000"/>
    <w:embedRegular r:id="rId5" w:fontKey="{A74E2AEB-B72B-4325-A3CB-AB5EBD058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B5DFC"/>
    <w:rsid w:val="053139C7"/>
    <w:rsid w:val="06994B9C"/>
    <w:rsid w:val="0A521E16"/>
    <w:rsid w:val="0F8A6A96"/>
    <w:rsid w:val="0FC95338"/>
    <w:rsid w:val="19D06E31"/>
    <w:rsid w:val="1AAA7DE9"/>
    <w:rsid w:val="252E28A6"/>
    <w:rsid w:val="29BA4664"/>
    <w:rsid w:val="35B65E1D"/>
    <w:rsid w:val="4E1F3ADA"/>
    <w:rsid w:val="4EB54778"/>
    <w:rsid w:val="534B7933"/>
    <w:rsid w:val="58471387"/>
    <w:rsid w:val="5B215041"/>
    <w:rsid w:val="5B873401"/>
    <w:rsid w:val="5F913EA6"/>
    <w:rsid w:val="61FF7B53"/>
    <w:rsid w:val="64AE0AB1"/>
    <w:rsid w:val="669F6CF2"/>
    <w:rsid w:val="69950F97"/>
    <w:rsid w:val="73F73418"/>
    <w:rsid w:val="76D5251B"/>
    <w:rsid w:val="77876205"/>
    <w:rsid w:val="7A8B18AF"/>
    <w:rsid w:val="7C39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99"/>
    <w:pPr>
      <w:spacing w:after="120" w:line="480" w:lineRule="auto"/>
    </w:pPr>
  </w:style>
  <w:style w:type="paragraph" w:customStyle="1" w:styleId="7">
    <w:name w:val="4 标题"/>
    <w:basedOn w:val="1"/>
    <w:qFormat/>
    <w:uiPriority w:val="0"/>
    <w:pPr>
      <w:widowControl w:val="0"/>
      <w:spacing w:line="560" w:lineRule="exact"/>
      <w:ind w:left="0" w:firstLine="0"/>
      <w:jc w:val="center"/>
      <w:outlineLvl w:val="0"/>
    </w:pPr>
    <w:rPr>
      <w:rFonts w:ascii="Times New Roman" w:hAnsi="Times New Roman" w:eastAsia="方正小标宋简体"/>
      <w:sz w:val="44"/>
      <w:szCs w:val="22"/>
    </w:rPr>
  </w:style>
  <w:style w:type="paragraph" w:customStyle="1" w:styleId="8">
    <w:name w:val="3 正文"/>
    <w:basedOn w:val="1"/>
    <w:link w:val="14"/>
    <w:qFormat/>
    <w:uiPriority w:val="0"/>
    <w:pPr>
      <w:spacing w:line="560" w:lineRule="exact"/>
      <w:ind w:firstLine="803" w:firstLineChars="200"/>
    </w:pPr>
    <w:rPr>
      <w:rFonts w:ascii="Times New Roman" w:hAnsi="Times New Roman" w:eastAsia="方正仿宋_GBK" w:cs="宋体"/>
      <w:kern w:val="0"/>
      <w:sz w:val="32"/>
      <w:szCs w:val="22"/>
    </w:rPr>
  </w:style>
  <w:style w:type="paragraph" w:customStyle="1" w:styleId="9">
    <w:name w:val="6 二级标题"/>
    <w:basedOn w:val="1"/>
    <w:qFormat/>
    <w:uiPriority w:val="0"/>
    <w:pPr>
      <w:spacing w:line="560" w:lineRule="exact"/>
      <w:ind w:left="0" w:firstLine="643" w:firstLineChars="200"/>
    </w:pPr>
    <w:rPr>
      <w:rFonts w:ascii="Times New Roman" w:hAnsi="Times New Roman" w:eastAsia="方正楷体_GBK" w:cs="Times New Roman"/>
      <w:sz w:val="32"/>
      <w:szCs w:val="32"/>
    </w:rPr>
  </w:style>
  <w:style w:type="paragraph" w:customStyle="1" w:styleId="10">
    <w:name w:val="正文样式"/>
    <w:basedOn w:val="1"/>
    <w:link w:val="12"/>
    <w:qFormat/>
    <w:uiPriority w:val="0"/>
    <w:pPr>
      <w:spacing w:line="590" w:lineRule="exact"/>
      <w:ind w:firstLine="640" w:firstLineChars="200"/>
    </w:pPr>
    <w:rPr>
      <w:rFonts w:hint="default" w:ascii="Times New Roman" w:hAnsi="Times New Roman" w:eastAsia="方正仿宋_GBK" w:cs="仿宋_GB2312"/>
      <w:sz w:val="32"/>
      <w:szCs w:val="32"/>
    </w:rPr>
  </w:style>
  <w:style w:type="paragraph" w:customStyle="1" w:styleId="11">
    <w:name w:val="大标题"/>
    <w:basedOn w:val="1"/>
    <w:link w:val="13"/>
    <w:qFormat/>
    <w:uiPriority w:val="0"/>
    <w:pPr>
      <w:spacing w:line="0" w:lineRule="atLeast"/>
      <w:jc w:val="center"/>
    </w:pPr>
    <w:rPr>
      <w:rFonts w:ascii="Times New Roman" w:hAnsi="Times New Roman" w:eastAsia="方正小标宋_GBK"/>
      <w:sz w:val="44"/>
    </w:rPr>
  </w:style>
  <w:style w:type="character" w:customStyle="1" w:styleId="12">
    <w:name w:val="正文样式 Char"/>
    <w:link w:val="10"/>
    <w:qFormat/>
    <w:uiPriority w:val="0"/>
    <w:rPr>
      <w:rFonts w:hint="default" w:ascii="Times New Roman" w:hAnsi="Times New Roman" w:eastAsia="方正仿宋_GBK" w:cs="仿宋_GB2312"/>
      <w:sz w:val="32"/>
      <w:szCs w:val="32"/>
    </w:rPr>
  </w:style>
  <w:style w:type="character" w:customStyle="1" w:styleId="13">
    <w:name w:val="大标题 Char"/>
    <w:link w:val="11"/>
    <w:qFormat/>
    <w:uiPriority w:val="0"/>
    <w:rPr>
      <w:rFonts w:ascii="Times New Roman" w:hAnsi="Times New Roman" w:eastAsia="方正小标宋_GBK"/>
      <w:sz w:val="44"/>
    </w:rPr>
  </w:style>
  <w:style w:type="character" w:customStyle="1" w:styleId="14">
    <w:name w:val="3 正文 Char1"/>
    <w:link w:val="8"/>
    <w:qFormat/>
    <w:uiPriority w:val="0"/>
    <w:rPr>
      <w:rFonts w:ascii="Times New Roman" w:hAnsi="Times New Roman" w:eastAsia="方正仿宋_GBK" w:cs="宋体"/>
      <w:kern w:val="0"/>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4723</Words>
  <Characters>4980</Characters>
  <Lines>0</Lines>
  <Paragraphs>0</Paragraphs>
  <TotalTime>1</TotalTime>
  <ScaleCrop>false</ScaleCrop>
  <LinksUpToDate>false</LinksUpToDate>
  <CharactersWithSpaces>4980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2024-11-15T09:07:00Z</dcterms:created>
  <dc:creator>Administrator</dc:creator>
  <cp:lastModifiedBy>Administrator</cp:lastModifiedBy>
  <cp:lastPrinted>2025-11-19T08:29:00Z</cp:lastPrinted>
  <dcterms:modified xsi:type="dcterms:W3CDTF">2025-11-21T02:03:08Z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48664FFF10294950A308E846A85324EF_12</vt:lpwstr>
  </property>
  <property fmtid="{D5CDD505-2E9C-101B-9397-08002B2CF9AE}" pid="4" name="KSOTemplateDocerSaveRecord">
    <vt:lpwstr>eyJoZGlkIjoiYzc0NTNhYTJlMTY4NGVhMzY1YjllYWU1YmZiNDE0NWYiLCJ1c2VySWQiOiIzMzE5OTI2MjcifQ==</vt:lpwstr>
  </property>
</Properties>
</file>