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7BAEC" w14:textId="77777777" w:rsidR="000E0DBB" w:rsidRPr="00D93C37" w:rsidRDefault="000E0DBB" w:rsidP="00817085">
      <w:pPr>
        <w:snapToGrid/>
        <w:spacing w:line="520" w:lineRule="exact"/>
        <w:rPr>
          <w:rFonts w:ascii="Times New Roman" w:eastAsia="仿宋" w:hAnsi="Times New Roman" w:cs="Times New Roman"/>
          <w:b/>
          <w:color w:val="000000" w:themeColor="text1"/>
          <w:sz w:val="32"/>
          <w:szCs w:val="32"/>
        </w:rPr>
      </w:pPr>
    </w:p>
    <w:p w14:paraId="5A1AB75D" w14:textId="77777777" w:rsidR="000E0DBB" w:rsidRPr="00D93C37" w:rsidRDefault="000E0DBB" w:rsidP="00817085">
      <w:pPr>
        <w:snapToGrid/>
        <w:spacing w:line="520" w:lineRule="exact"/>
        <w:rPr>
          <w:rFonts w:ascii="Times New Roman" w:eastAsia="仿宋" w:hAnsi="Times New Roman" w:cs="Times New Roman"/>
          <w:b/>
          <w:color w:val="000000" w:themeColor="text1"/>
          <w:sz w:val="32"/>
          <w:szCs w:val="32"/>
        </w:rPr>
      </w:pPr>
    </w:p>
    <w:p w14:paraId="4DF95D80" w14:textId="77777777" w:rsidR="000E0DBB" w:rsidRPr="00D93C37" w:rsidRDefault="000E0DBB" w:rsidP="00817085">
      <w:pPr>
        <w:snapToGrid/>
        <w:spacing w:line="520" w:lineRule="exact"/>
        <w:rPr>
          <w:rFonts w:ascii="Times New Roman" w:eastAsia="仿宋" w:hAnsi="Times New Roman" w:cs="Times New Roman"/>
          <w:b/>
          <w:color w:val="000000" w:themeColor="text1"/>
          <w:sz w:val="32"/>
          <w:szCs w:val="32"/>
        </w:rPr>
      </w:pPr>
    </w:p>
    <w:p w14:paraId="7284D4DC" w14:textId="77777777" w:rsidR="000E0DBB" w:rsidRPr="00D93C37" w:rsidRDefault="000E0DBB" w:rsidP="00817085">
      <w:pPr>
        <w:snapToGrid/>
        <w:spacing w:line="520" w:lineRule="exact"/>
        <w:rPr>
          <w:rFonts w:ascii="Times New Roman" w:eastAsia="仿宋" w:hAnsi="Times New Roman" w:cs="Times New Roman"/>
          <w:b/>
          <w:color w:val="000000" w:themeColor="text1"/>
          <w:sz w:val="32"/>
          <w:szCs w:val="32"/>
        </w:rPr>
      </w:pPr>
    </w:p>
    <w:p w14:paraId="7A3846D3" w14:textId="77777777" w:rsidR="00B0451A" w:rsidRPr="00D93C37" w:rsidRDefault="00CC3F1B" w:rsidP="00817085">
      <w:pPr>
        <w:snapToGrid/>
        <w:spacing w:line="800" w:lineRule="exact"/>
        <w:rPr>
          <w:rFonts w:ascii="Times New Roman" w:eastAsia="方正小标宋简体" w:hAnsi="Times New Roman" w:cs="Times New Roman"/>
          <w:b/>
          <w:color w:val="000000" w:themeColor="text1"/>
          <w:sz w:val="44"/>
          <w:szCs w:val="44"/>
        </w:rPr>
      </w:pPr>
      <w:bookmarkStart w:id="0" w:name="OLE_LINK1"/>
      <w:bookmarkStart w:id="1" w:name="OLE_LINK4"/>
      <w:r w:rsidRPr="00D93C37">
        <w:rPr>
          <w:rFonts w:ascii="Times New Roman" w:eastAsia="方正小标宋简体" w:hAnsi="Times New Roman" w:cs="Times New Roman" w:hint="eastAsia"/>
          <w:b/>
          <w:color w:val="000000" w:themeColor="text1"/>
          <w:sz w:val="44"/>
          <w:szCs w:val="44"/>
        </w:rPr>
        <w:t>兴宁市</w:t>
      </w:r>
      <w:r w:rsidR="00B0451A" w:rsidRPr="00D93C37">
        <w:rPr>
          <w:rFonts w:ascii="Times New Roman" w:eastAsia="方正小标宋简体" w:hAnsi="Times New Roman" w:cs="Times New Roman" w:hint="eastAsia"/>
          <w:b/>
          <w:color w:val="000000" w:themeColor="text1"/>
          <w:sz w:val="44"/>
          <w:szCs w:val="44"/>
        </w:rPr>
        <w:t>罗岗镇</w:t>
      </w:r>
      <w:r w:rsidR="009D1649" w:rsidRPr="00D93C37">
        <w:rPr>
          <w:rFonts w:ascii="Times New Roman" w:eastAsia="方正小标宋简体" w:hAnsi="Times New Roman" w:cs="Times New Roman" w:hint="eastAsia"/>
          <w:b/>
          <w:color w:val="000000" w:themeColor="text1"/>
          <w:sz w:val="44"/>
          <w:szCs w:val="44"/>
        </w:rPr>
        <w:t>坪田</w:t>
      </w:r>
      <w:r w:rsidRPr="00D93C37">
        <w:rPr>
          <w:rFonts w:ascii="Times New Roman" w:eastAsia="方正小标宋简体" w:hAnsi="Times New Roman" w:cs="Times New Roman" w:hint="eastAsia"/>
          <w:b/>
          <w:color w:val="000000" w:themeColor="text1"/>
          <w:sz w:val="44"/>
          <w:szCs w:val="44"/>
        </w:rPr>
        <w:t>水库饮用水水源保护区</w:t>
      </w:r>
    </w:p>
    <w:p w14:paraId="6CE6E232" w14:textId="5C02019D" w:rsidR="000E0DBB" w:rsidRPr="00D93C37" w:rsidRDefault="009D1649" w:rsidP="00817085">
      <w:pPr>
        <w:snapToGrid/>
        <w:spacing w:line="800" w:lineRule="exact"/>
        <w:rPr>
          <w:rFonts w:ascii="Times New Roman" w:eastAsia="方正小标宋简体" w:hAnsi="Times New Roman" w:cs="Times New Roman"/>
          <w:b/>
          <w:color w:val="000000" w:themeColor="text1"/>
          <w:sz w:val="44"/>
          <w:szCs w:val="44"/>
        </w:rPr>
      </w:pPr>
      <w:r w:rsidRPr="00D93C37">
        <w:rPr>
          <w:rFonts w:ascii="Times New Roman" w:eastAsia="方正小标宋简体" w:hAnsi="Times New Roman" w:cs="Times New Roman" w:hint="eastAsia"/>
          <w:b/>
          <w:color w:val="000000" w:themeColor="text1"/>
          <w:sz w:val="44"/>
          <w:szCs w:val="44"/>
        </w:rPr>
        <w:t>划定</w:t>
      </w:r>
      <w:r w:rsidR="00CC3F1B" w:rsidRPr="00D93C37">
        <w:rPr>
          <w:rFonts w:ascii="Times New Roman" w:eastAsia="方正小标宋简体" w:hAnsi="Times New Roman" w:cs="Times New Roman"/>
          <w:b/>
          <w:color w:val="000000" w:themeColor="text1"/>
          <w:sz w:val="44"/>
          <w:szCs w:val="44"/>
        </w:rPr>
        <w:t>方案</w:t>
      </w:r>
    </w:p>
    <w:bookmarkEnd w:id="0"/>
    <w:bookmarkEnd w:id="1"/>
    <w:p w14:paraId="7080961E" w14:textId="77777777" w:rsidR="000E0DBB" w:rsidRPr="00D93C37" w:rsidRDefault="000E0DBB" w:rsidP="00817085">
      <w:pPr>
        <w:snapToGrid/>
        <w:spacing w:line="520" w:lineRule="exact"/>
        <w:rPr>
          <w:rFonts w:ascii="Times New Roman" w:eastAsia="方正小标宋简体" w:hAnsi="Times New Roman" w:cs="Times New Roman"/>
          <w:b/>
          <w:color w:val="000000" w:themeColor="text1"/>
          <w:sz w:val="44"/>
          <w:szCs w:val="44"/>
        </w:rPr>
      </w:pPr>
    </w:p>
    <w:p w14:paraId="100BE3C7" w14:textId="07D7D6AF" w:rsidR="000E0DBB" w:rsidRPr="00D93C37" w:rsidRDefault="00CC3F1B" w:rsidP="0002075B">
      <w:pPr>
        <w:snapToGrid/>
        <w:spacing w:line="520" w:lineRule="exact"/>
        <w:rPr>
          <w:rFonts w:ascii="Times New Roman" w:eastAsia="仿宋" w:hAnsi="Times New Roman" w:cs="Times New Roman"/>
          <w:bCs/>
          <w:color w:val="000000" w:themeColor="text1"/>
          <w:sz w:val="36"/>
          <w:szCs w:val="36"/>
        </w:rPr>
      </w:pPr>
      <w:r w:rsidRPr="00D93C37">
        <w:rPr>
          <w:rFonts w:ascii="Times New Roman" w:eastAsia="仿宋" w:hAnsi="Times New Roman" w:cs="Times New Roman"/>
          <w:bCs/>
          <w:color w:val="000000" w:themeColor="text1"/>
          <w:sz w:val="36"/>
          <w:szCs w:val="36"/>
        </w:rPr>
        <w:t>（</w:t>
      </w:r>
      <w:r w:rsidR="00817085" w:rsidRPr="00D93C37">
        <w:rPr>
          <w:rFonts w:ascii="Times New Roman" w:eastAsia="仿宋" w:hAnsi="Times New Roman" w:cs="Times New Roman"/>
          <w:bCs/>
          <w:color w:val="000000" w:themeColor="text1"/>
          <w:sz w:val="36"/>
          <w:szCs w:val="36"/>
        </w:rPr>
        <w:t>公开</w:t>
      </w:r>
      <w:r w:rsidR="009D1649" w:rsidRPr="00D93C37">
        <w:rPr>
          <w:rFonts w:ascii="Times New Roman" w:eastAsia="仿宋" w:hAnsi="Times New Roman" w:cs="Times New Roman" w:hint="eastAsia"/>
          <w:bCs/>
          <w:color w:val="000000" w:themeColor="text1"/>
          <w:sz w:val="36"/>
          <w:szCs w:val="36"/>
        </w:rPr>
        <w:t>征求意见稿</w:t>
      </w:r>
      <w:r w:rsidRPr="00D93C37">
        <w:rPr>
          <w:rFonts w:ascii="Times New Roman" w:eastAsia="仿宋" w:hAnsi="Times New Roman" w:cs="Times New Roman"/>
          <w:bCs/>
          <w:color w:val="000000" w:themeColor="text1"/>
          <w:sz w:val="36"/>
          <w:szCs w:val="36"/>
        </w:rPr>
        <w:t>）</w:t>
      </w:r>
    </w:p>
    <w:p w14:paraId="332E0BE8" w14:textId="77777777" w:rsidR="000E0DBB" w:rsidRPr="00D93C37" w:rsidRDefault="000E0DBB" w:rsidP="00817085">
      <w:pPr>
        <w:snapToGrid/>
        <w:spacing w:line="520" w:lineRule="exact"/>
        <w:rPr>
          <w:rFonts w:ascii="Times New Roman" w:eastAsia="仿宋" w:hAnsi="Times New Roman" w:cs="Times New Roman"/>
          <w:b/>
          <w:color w:val="000000" w:themeColor="text1"/>
          <w:sz w:val="32"/>
          <w:szCs w:val="32"/>
        </w:rPr>
      </w:pPr>
    </w:p>
    <w:p w14:paraId="088B891E" w14:textId="77777777" w:rsidR="000E0DBB" w:rsidRPr="00D93C37" w:rsidRDefault="000E0DBB" w:rsidP="00817085">
      <w:pPr>
        <w:snapToGrid/>
        <w:spacing w:line="520" w:lineRule="exact"/>
        <w:rPr>
          <w:rFonts w:ascii="Times New Roman" w:eastAsia="仿宋" w:hAnsi="Times New Roman" w:cs="Times New Roman"/>
          <w:b/>
          <w:color w:val="000000" w:themeColor="text1"/>
          <w:sz w:val="32"/>
          <w:szCs w:val="32"/>
        </w:rPr>
      </w:pPr>
    </w:p>
    <w:p w14:paraId="6C180276" w14:textId="77777777" w:rsidR="000E0DBB" w:rsidRPr="00D93C37" w:rsidRDefault="000E0DBB" w:rsidP="00817085">
      <w:pPr>
        <w:snapToGrid/>
        <w:spacing w:line="520" w:lineRule="exact"/>
        <w:rPr>
          <w:rFonts w:ascii="Times New Roman" w:eastAsia="仿宋" w:hAnsi="Times New Roman" w:cs="Times New Roman"/>
          <w:b/>
          <w:color w:val="000000" w:themeColor="text1"/>
          <w:sz w:val="32"/>
          <w:szCs w:val="32"/>
        </w:rPr>
      </w:pPr>
    </w:p>
    <w:p w14:paraId="70235C67" w14:textId="77777777" w:rsidR="000E0DBB" w:rsidRPr="00D93C37" w:rsidRDefault="000E0DBB" w:rsidP="00817085">
      <w:pPr>
        <w:snapToGrid/>
        <w:spacing w:line="520" w:lineRule="exact"/>
        <w:rPr>
          <w:rFonts w:ascii="Times New Roman" w:eastAsia="仿宋" w:hAnsi="Times New Roman" w:cs="Times New Roman"/>
          <w:b/>
          <w:color w:val="000000" w:themeColor="text1"/>
          <w:sz w:val="32"/>
          <w:szCs w:val="32"/>
        </w:rPr>
      </w:pPr>
    </w:p>
    <w:p w14:paraId="179CDF38" w14:textId="77777777" w:rsidR="000E0DBB" w:rsidRPr="00D93C37" w:rsidRDefault="000E0DBB" w:rsidP="00817085">
      <w:pPr>
        <w:snapToGrid/>
        <w:spacing w:line="520" w:lineRule="exact"/>
        <w:rPr>
          <w:rFonts w:ascii="Times New Roman" w:eastAsia="仿宋" w:hAnsi="Times New Roman" w:cs="Times New Roman"/>
          <w:b/>
          <w:color w:val="000000" w:themeColor="text1"/>
          <w:sz w:val="32"/>
          <w:szCs w:val="32"/>
        </w:rPr>
      </w:pPr>
    </w:p>
    <w:p w14:paraId="782C2E4C" w14:textId="77777777" w:rsidR="000E0DBB" w:rsidRPr="00D93C37" w:rsidRDefault="000E0DBB" w:rsidP="00817085">
      <w:pPr>
        <w:snapToGrid/>
        <w:spacing w:line="520" w:lineRule="exact"/>
        <w:rPr>
          <w:rFonts w:ascii="Times New Roman" w:eastAsia="仿宋" w:hAnsi="Times New Roman" w:cs="Times New Roman"/>
          <w:b/>
          <w:color w:val="000000" w:themeColor="text1"/>
          <w:sz w:val="32"/>
          <w:szCs w:val="32"/>
        </w:rPr>
      </w:pPr>
    </w:p>
    <w:p w14:paraId="51F91A56" w14:textId="77777777" w:rsidR="000E0DBB" w:rsidRPr="00D93C37" w:rsidRDefault="000E0DBB" w:rsidP="00817085">
      <w:pPr>
        <w:snapToGrid/>
        <w:spacing w:line="520" w:lineRule="exact"/>
        <w:rPr>
          <w:rFonts w:ascii="Times New Roman" w:eastAsia="仿宋" w:hAnsi="Times New Roman" w:cs="Times New Roman"/>
          <w:b/>
          <w:color w:val="000000" w:themeColor="text1"/>
          <w:sz w:val="32"/>
          <w:szCs w:val="32"/>
        </w:rPr>
      </w:pPr>
    </w:p>
    <w:p w14:paraId="5C74317A" w14:textId="77777777" w:rsidR="000E0DBB" w:rsidRPr="00D93C37" w:rsidRDefault="000E0DBB" w:rsidP="00817085">
      <w:pPr>
        <w:snapToGrid/>
        <w:spacing w:line="520" w:lineRule="exact"/>
        <w:rPr>
          <w:rFonts w:ascii="Times New Roman" w:eastAsia="仿宋" w:hAnsi="Times New Roman" w:cs="Times New Roman"/>
          <w:b/>
          <w:color w:val="000000" w:themeColor="text1"/>
          <w:sz w:val="32"/>
          <w:szCs w:val="32"/>
        </w:rPr>
      </w:pPr>
    </w:p>
    <w:p w14:paraId="709B0629" w14:textId="77777777" w:rsidR="000E0DBB" w:rsidRPr="00D93C37" w:rsidRDefault="000E0DBB" w:rsidP="00817085">
      <w:pPr>
        <w:snapToGrid/>
        <w:spacing w:line="520" w:lineRule="exact"/>
        <w:rPr>
          <w:rFonts w:ascii="Times New Roman" w:eastAsia="仿宋" w:hAnsi="Times New Roman" w:cs="Times New Roman"/>
          <w:b/>
          <w:color w:val="000000" w:themeColor="text1"/>
          <w:sz w:val="32"/>
          <w:szCs w:val="32"/>
        </w:rPr>
      </w:pPr>
    </w:p>
    <w:p w14:paraId="064841DE" w14:textId="77777777" w:rsidR="000E0DBB" w:rsidRPr="00D93C37" w:rsidRDefault="000E0DBB" w:rsidP="00817085">
      <w:pPr>
        <w:snapToGrid/>
        <w:spacing w:line="520" w:lineRule="exact"/>
        <w:rPr>
          <w:rFonts w:ascii="Times New Roman" w:eastAsia="仿宋" w:hAnsi="Times New Roman" w:cs="Times New Roman"/>
          <w:b/>
          <w:color w:val="000000" w:themeColor="text1"/>
          <w:sz w:val="32"/>
          <w:szCs w:val="32"/>
        </w:rPr>
      </w:pPr>
    </w:p>
    <w:p w14:paraId="1D139594" w14:textId="77777777" w:rsidR="000E0DBB" w:rsidRPr="00D93C37" w:rsidRDefault="000E0DBB" w:rsidP="00817085">
      <w:pPr>
        <w:snapToGrid/>
        <w:spacing w:line="520" w:lineRule="exact"/>
        <w:rPr>
          <w:rFonts w:ascii="Times New Roman" w:eastAsia="仿宋" w:hAnsi="Times New Roman" w:cs="Times New Roman"/>
          <w:b/>
          <w:color w:val="000000" w:themeColor="text1"/>
          <w:sz w:val="32"/>
          <w:szCs w:val="32"/>
        </w:rPr>
      </w:pPr>
    </w:p>
    <w:p w14:paraId="135DFD86" w14:textId="77777777" w:rsidR="000E0DBB" w:rsidRPr="00D93C37" w:rsidRDefault="000E0DBB" w:rsidP="00817085">
      <w:pPr>
        <w:snapToGrid/>
        <w:spacing w:line="520" w:lineRule="exact"/>
        <w:rPr>
          <w:rFonts w:ascii="Times New Roman" w:eastAsia="仿宋" w:hAnsi="Times New Roman" w:cs="Times New Roman"/>
          <w:b/>
          <w:color w:val="000000" w:themeColor="text1"/>
          <w:sz w:val="32"/>
          <w:szCs w:val="32"/>
        </w:rPr>
      </w:pPr>
    </w:p>
    <w:p w14:paraId="17D3BE58" w14:textId="77777777" w:rsidR="000E0DBB" w:rsidRPr="00D93C37" w:rsidRDefault="000E0DBB" w:rsidP="00817085">
      <w:pPr>
        <w:snapToGrid/>
        <w:spacing w:line="520" w:lineRule="exact"/>
        <w:rPr>
          <w:rFonts w:ascii="Times New Roman" w:eastAsia="仿宋" w:hAnsi="Times New Roman" w:cs="Times New Roman"/>
          <w:b/>
          <w:color w:val="000000" w:themeColor="text1"/>
          <w:sz w:val="32"/>
          <w:szCs w:val="32"/>
        </w:rPr>
      </w:pPr>
    </w:p>
    <w:p w14:paraId="313A0671" w14:textId="77777777" w:rsidR="000E0DBB" w:rsidRPr="00D93C37" w:rsidRDefault="000E0DBB" w:rsidP="00817085">
      <w:pPr>
        <w:snapToGrid/>
        <w:spacing w:line="520" w:lineRule="exact"/>
        <w:rPr>
          <w:rFonts w:ascii="Times New Roman" w:eastAsia="仿宋" w:hAnsi="Times New Roman" w:cs="Times New Roman"/>
          <w:b/>
          <w:color w:val="000000" w:themeColor="text1"/>
          <w:sz w:val="32"/>
          <w:szCs w:val="32"/>
        </w:rPr>
      </w:pPr>
    </w:p>
    <w:p w14:paraId="1A15FA0A" w14:textId="02BC6668" w:rsidR="000E0DBB" w:rsidRPr="00D93C37" w:rsidRDefault="00CC3F1B" w:rsidP="00817085">
      <w:pPr>
        <w:snapToGrid/>
        <w:spacing w:line="520" w:lineRule="exact"/>
        <w:rPr>
          <w:rFonts w:ascii="Times New Roman" w:eastAsia="仿宋" w:hAnsi="Times New Roman" w:cs="Times New Roman"/>
          <w:b/>
          <w:color w:val="000000" w:themeColor="text1"/>
          <w:sz w:val="32"/>
          <w:szCs w:val="32"/>
        </w:rPr>
      </w:pPr>
      <w:r w:rsidRPr="00D93C37">
        <w:rPr>
          <w:rFonts w:ascii="Times New Roman" w:eastAsia="仿宋" w:hAnsi="Times New Roman" w:cs="Times New Roman"/>
          <w:b/>
          <w:color w:val="000000" w:themeColor="text1"/>
          <w:sz w:val="32"/>
          <w:szCs w:val="32"/>
        </w:rPr>
        <w:t>202</w:t>
      </w:r>
      <w:r w:rsidRPr="00D93C37">
        <w:rPr>
          <w:rFonts w:ascii="Times New Roman" w:eastAsia="仿宋" w:hAnsi="Times New Roman" w:cs="Times New Roman" w:hint="eastAsia"/>
          <w:b/>
          <w:color w:val="000000" w:themeColor="text1"/>
          <w:sz w:val="32"/>
          <w:szCs w:val="32"/>
        </w:rPr>
        <w:t>5</w:t>
      </w:r>
      <w:r w:rsidRPr="00D93C37">
        <w:rPr>
          <w:rFonts w:ascii="Times New Roman" w:eastAsia="仿宋" w:hAnsi="Times New Roman" w:cs="Times New Roman"/>
          <w:b/>
          <w:color w:val="000000" w:themeColor="text1"/>
          <w:sz w:val="32"/>
          <w:szCs w:val="32"/>
        </w:rPr>
        <w:t>年</w:t>
      </w:r>
      <w:r w:rsidR="000E5186" w:rsidRPr="00D93C37">
        <w:rPr>
          <w:rFonts w:ascii="Times New Roman" w:eastAsia="仿宋" w:hAnsi="Times New Roman" w:cs="Times New Roman" w:hint="eastAsia"/>
          <w:b/>
          <w:color w:val="000000" w:themeColor="text1"/>
          <w:sz w:val="32"/>
          <w:szCs w:val="32"/>
        </w:rPr>
        <w:t>1</w:t>
      </w:r>
      <w:r w:rsidR="009D1649" w:rsidRPr="00D93C37">
        <w:rPr>
          <w:rFonts w:ascii="Times New Roman" w:eastAsia="仿宋" w:hAnsi="Times New Roman" w:cs="Times New Roman" w:hint="eastAsia"/>
          <w:b/>
          <w:color w:val="000000" w:themeColor="text1"/>
          <w:sz w:val="32"/>
          <w:szCs w:val="32"/>
        </w:rPr>
        <w:t>1</w:t>
      </w:r>
      <w:r w:rsidRPr="00D93C37">
        <w:rPr>
          <w:rFonts w:ascii="Times New Roman" w:eastAsia="仿宋" w:hAnsi="Times New Roman" w:cs="Times New Roman"/>
          <w:b/>
          <w:color w:val="000000" w:themeColor="text1"/>
          <w:sz w:val="32"/>
          <w:szCs w:val="32"/>
        </w:rPr>
        <w:t>月</w:t>
      </w:r>
    </w:p>
    <w:p w14:paraId="58261511" w14:textId="77777777" w:rsidR="000E0DBB" w:rsidRPr="00D93C37" w:rsidRDefault="000E0DBB">
      <w:pPr>
        <w:adjustRightInd w:val="0"/>
        <w:spacing w:line="560" w:lineRule="exact"/>
        <w:ind w:firstLineChars="200" w:firstLine="640"/>
        <w:jc w:val="both"/>
        <w:rPr>
          <w:rFonts w:ascii="Times New Roman" w:eastAsia="仿宋_GB2312" w:hAnsi="Times New Roman" w:cs="Times New Roman"/>
          <w:color w:val="000000" w:themeColor="text1"/>
          <w:sz w:val="32"/>
          <w:szCs w:val="32"/>
        </w:rPr>
        <w:sectPr w:rsidR="000E0DBB" w:rsidRPr="00D93C37">
          <w:headerReference w:type="default" r:id="rId8"/>
          <w:footerReference w:type="default" r:id="rId9"/>
          <w:pgSz w:w="11906" w:h="16838"/>
          <w:pgMar w:top="1080" w:right="1440" w:bottom="1080" w:left="1440" w:header="851" w:footer="992" w:gutter="0"/>
          <w:cols w:space="425"/>
          <w:docGrid w:type="lines" w:linePitch="312"/>
        </w:sectPr>
      </w:pPr>
    </w:p>
    <w:p w14:paraId="4803194C" w14:textId="77777777" w:rsidR="000E0DBB" w:rsidRPr="00D93C37" w:rsidRDefault="00CC3F1B">
      <w:pPr>
        <w:adjustRightInd w:val="0"/>
        <w:spacing w:line="560" w:lineRule="exact"/>
        <w:ind w:firstLineChars="200" w:firstLine="640"/>
        <w:jc w:val="both"/>
        <w:rPr>
          <w:rFonts w:ascii="Times New Roman" w:eastAsia="黑体" w:hAnsi="Times New Roman" w:cs="Times New Roman"/>
          <w:color w:val="000000" w:themeColor="text1"/>
          <w:sz w:val="32"/>
          <w:szCs w:val="32"/>
        </w:rPr>
      </w:pPr>
      <w:r w:rsidRPr="00D93C37">
        <w:rPr>
          <w:rFonts w:ascii="Times New Roman" w:eastAsia="黑体" w:hAnsi="Times New Roman" w:cs="Times New Roman" w:hint="eastAsia"/>
          <w:color w:val="000000" w:themeColor="text1"/>
          <w:sz w:val="32"/>
          <w:szCs w:val="32"/>
        </w:rPr>
        <w:lastRenderedPageBreak/>
        <w:t>一、基本情况</w:t>
      </w:r>
    </w:p>
    <w:p w14:paraId="171192B1" w14:textId="4F959F1F" w:rsidR="009D1649" w:rsidRPr="00D93C37" w:rsidRDefault="009D1649">
      <w:pPr>
        <w:adjustRightInd w:val="0"/>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hint="eastAsia"/>
          <w:color w:val="000000" w:themeColor="text1"/>
          <w:sz w:val="32"/>
          <w:szCs w:val="32"/>
        </w:rPr>
        <w:t>近年来，随着农村饮水安全工程的推进，罗岗镇的饮水安全问题已得到一定程度的缓解。目前，罗岗水厂的主要供水水源为热水水库，补充水源为</w:t>
      </w:r>
      <w:bookmarkStart w:id="2" w:name="_Hlk214885359"/>
      <w:r w:rsidR="00B8779B">
        <w:rPr>
          <w:rFonts w:ascii="Times New Roman" w:eastAsia="仿宋_GB2312" w:hAnsi="Times New Roman" w:cs="Times New Roman" w:hint="eastAsia"/>
          <w:color w:val="000000" w:themeColor="text1"/>
          <w:sz w:val="32"/>
          <w:szCs w:val="32"/>
        </w:rPr>
        <w:t>兴宁市罗岗镇</w:t>
      </w:r>
      <w:bookmarkEnd w:id="2"/>
      <w:r w:rsidRPr="00D93C37">
        <w:rPr>
          <w:rFonts w:ascii="Times New Roman" w:eastAsia="仿宋_GB2312" w:hAnsi="Times New Roman" w:cs="Times New Roman" w:hint="eastAsia"/>
          <w:color w:val="000000" w:themeColor="text1"/>
          <w:sz w:val="32"/>
          <w:szCs w:val="32"/>
        </w:rPr>
        <w:t>坪田水库。由于</w:t>
      </w:r>
      <w:r w:rsidR="00B8779B" w:rsidRPr="00B8779B">
        <w:rPr>
          <w:rFonts w:ascii="Times New Roman" w:eastAsia="仿宋_GB2312" w:hAnsi="Times New Roman" w:cs="Times New Roman" w:hint="eastAsia"/>
          <w:color w:val="000000" w:themeColor="text1"/>
          <w:sz w:val="32"/>
          <w:szCs w:val="32"/>
        </w:rPr>
        <w:t>兴宁市罗岗镇</w:t>
      </w:r>
      <w:r w:rsidRPr="00D93C37">
        <w:rPr>
          <w:rFonts w:ascii="Times New Roman" w:eastAsia="仿宋_GB2312" w:hAnsi="Times New Roman" w:cs="Times New Roman" w:hint="eastAsia"/>
          <w:color w:val="000000" w:themeColor="text1"/>
          <w:sz w:val="32"/>
          <w:szCs w:val="32"/>
        </w:rPr>
        <w:t>坪田水库尚未被划定为饮用水水源保护区，为切实保障罗岗水厂的供水水质安全，计划将</w:t>
      </w:r>
      <w:r w:rsidR="00321272" w:rsidRPr="00D93C37">
        <w:rPr>
          <w:rFonts w:ascii="Times New Roman" w:eastAsia="仿宋_GB2312" w:hAnsi="Times New Roman" w:cs="Times New Roman" w:hint="eastAsia"/>
          <w:color w:val="000000" w:themeColor="text1"/>
          <w:sz w:val="32"/>
          <w:szCs w:val="32"/>
        </w:rPr>
        <w:t>兴宁市</w:t>
      </w:r>
      <w:r w:rsidR="00B0451A" w:rsidRPr="00D93C37">
        <w:rPr>
          <w:rFonts w:ascii="Times New Roman" w:eastAsia="仿宋_GB2312" w:hAnsi="Times New Roman" w:cs="Times New Roman" w:hint="eastAsia"/>
          <w:color w:val="000000" w:themeColor="text1"/>
          <w:sz w:val="32"/>
          <w:szCs w:val="32"/>
        </w:rPr>
        <w:t>罗岗镇</w:t>
      </w:r>
      <w:r w:rsidRPr="00D93C37">
        <w:rPr>
          <w:rFonts w:ascii="Times New Roman" w:eastAsia="仿宋_GB2312" w:hAnsi="Times New Roman" w:cs="Times New Roman" w:hint="eastAsia"/>
          <w:color w:val="000000" w:themeColor="text1"/>
          <w:sz w:val="32"/>
          <w:szCs w:val="32"/>
        </w:rPr>
        <w:t>坪田水库划定</w:t>
      </w:r>
      <w:r w:rsidR="00321272" w:rsidRPr="00D93C37">
        <w:rPr>
          <w:rFonts w:ascii="Times New Roman" w:eastAsia="仿宋_GB2312" w:hAnsi="Times New Roman" w:cs="Times New Roman" w:hint="eastAsia"/>
          <w:color w:val="000000" w:themeColor="text1"/>
          <w:sz w:val="32"/>
          <w:szCs w:val="32"/>
        </w:rPr>
        <w:t>为</w:t>
      </w:r>
      <w:r w:rsidRPr="00D93C37">
        <w:rPr>
          <w:rFonts w:ascii="Times New Roman" w:eastAsia="仿宋_GB2312" w:hAnsi="Times New Roman" w:cs="Times New Roman" w:hint="eastAsia"/>
          <w:color w:val="000000" w:themeColor="text1"/>
          <w:sz w:val="32"/>
          <w:szCs w:val="32"/>
        </w:rPr>
        <w:t>饮用水水源保护区。</w:t>
      </w:r>
    </w:p>
    <w:p w14:paraId="4FE3160B" w14:textId="6DA9D136" w:rsidR="009D1649" w:rsidRPr="00D93C37" w:rsidRDefault="00B8779B" w:rsidP="003521CC">
      <w:pPr>
        <w:adjustRightInd w:val="0"/>
        <w:spacing w:line="560" w:lineRule="exact"/>
        <w:ind w:firstLineChars="200" w:firstLine="640"/>
        <w:jc w:val="both"/>
        <w:rPr>
          <w:rFonts w:ascii="Times New Roman" w:eastAsia="仿宋_GB2312" w:hAnsi="Times New Roman" w:cs="Times New Roman"/>
          <w:color w:val="000000" w:themeColor="text1"/>
          <w:sz w:val="32"/>
          <w:szCs w:val="32"/>
        </w:rPr>
      </w:pPr>
      <w:r w:rsidRPr="00B8779B">
        <w:rPr>
          <w:rFonts w:ascii="Times New Roman" w:eastAsia="仿宋_GB2312" w:hAnsi="Times New Roman" w:cs="Times New Roman" w:hint="eastAsia"/>
          <w:color w:val="000000" w:themeColor="text1"/>
          <w:sz w:val="32"/>
          <w:szCs w:val="32"/>
        </w:rPr>
        <w:t>兴宁市罗岗镇</w:t>
      </w:r>
      <w:r w:rsidR="009D1649" w:rsidRPr="00D93C37">
        <w:rPr>
          <w:rFonts w:ascii="Times New Roman" w:eastAsia="仿宋_GB2312" w:hAnsi="Times New Roman" w:cs="Times New Roman" w:hint="eastAsia"/>
          <w:color w:val="000000" w:themeColor="text1"/>
          <w:sz w:val="32"/>
          <w:szCs w:val="32"/>
        </w:rPr>
        <w:t>坪田水库位于兴宁市北部的罗岗镇溪</w:t>
      </w:r>
      <w:r w:rsidR="007262F2">
        <w:rPr>
          <w:rFonts w:ascii="Times New Roman" w:eastAsia="仿宋_GB2312" w:hAnsi="Times New Roman" w:cs="Times New Roman" w:hint="eastAsia"/>
          <w:color w:val="000000" w:themeColor="text1"/>
          <w:sz w:val="32"/>
          <w:szCs w:val="32"/>
        </w:rPr>
        <w:t>庄</w:t>
      </w:r>
      <w:r w:rsidR="009D1649" w:rsidRPr="00D93C37">
        <w:rPr>
          <w:rFonts w:ascii="Times New Roman" w:eastAsia="仿宋_GB2312" w:hAnsi="Times New Roman" w:cs="Times New Roman" w:hint="eastAsia"/>
          <w:color w:val="000000" w:themeColor="text1"/>
          <w:sz w:val="32"/>
          <w:szCs w:val="32"/>
        </w:rPr>
        <w:t>村境内，距兴城</w:t>
      </w:r>
      <w:r w:rsidR="009D1649" w:rsidRPr="00D93C37">
        <w:rPr>
          <w:rFonts w:ascii="Times New Roman" w:eastAsia="仿宋_GB2312" w:hAnsi="Times New Roman" w:cs="Times New Roman" w:hint="eastAsia"/>
          <w:color w:val="000000" w:themeColor="text1"/>
          <w:sz w:val="32"/>
          <w:szCs w:val="32"/>
        </w:rPr>
        <w:t>58</w:t>
      </w:r>
      <w:r w:rsidR="009D1649" w:rsidRPr="00D93C37">
        <w:rPr>
          <w:rFonts w:ascii="Times New Roman" w:eastAsia="仿宋_GB2312" w:hAnsi="Times New Roman" w:cs="Times New Roman" w:hint="eastAsia"/>
          <w:color w:val="000000" w:themeColor="text1"/>
          <w:sz w:val="32"/>
          <w:szCs w:val="32"/>
        </w:rPr>
        <w:t>公里，是一座以防洪为主，结合灌溉、发电、养殖的镇管小</w:t>
      </w:r>
      <w:r w:rsidR="009D1649" w:rsidRPr="00D93C37">
        <w:rPr>
          <w:rFonts w:ascii="Times New Roman" w:eastAsia="仿宋_GB2312" w:hAnsi="Times New Roman" w:cs="Times New Roman" w:hint="eastAsia"/>
          <w:color w:val="000000" w:themeColor="text1"/>
          <w:sz w:val="32"/>
          <w:szCs w:val="32"/>
        </w:rPr>
        <w:t>(1)</w:t>
      </w:r>
      <w:r w:rsidR="009D1649" w:rsidRPr="00D93C37">
        <w:rPr>
          <w:rFonts w:ascii="Times New Roman" w:eastAsia="仿宋_GB2312" w:hAnsi="Times New Roman" w:cs="Times New Roman" w:hint="eastAsia"/>
          <w:color w:val="000000" w:themeColor="text1"/>
          <w:sz w:val="32"/>
          <w:szCs w:val="32"/>
        </w:rPr>
        <w:t>型水库，</w:t>
      </w:r>
      <w:r w:rsidRPr="00B8779B">
        <w:rPr>
          <w:rFonts w:ascii="Times New Roman" w:eastAsia="仿宋_GB2312" w:hAnsi="Times New Roman" w:cs="Times New Roman" w:hint="eastAsia"/>
          <w:color w:val="000000" w:themeColor="text1"/>
          <w:sz w:val="32"/>
          <w:szCs w:val="32"/>
        </w:rPr>
        <w:t>兴宁市罗岗镇</w:t>
      </w:r>
      <w:r w:rsidR="009D1649" w:rsidRPr="00D93C37">
        <w:rPr>
          <w:rFonts w:ascii="Times New Roman" w:eastAsia="仿宋_GB2312" w:hAnsi="Times New Roman" w:cs="Times New Roman" w:hint="eastAsia"/>
          <w:color w:val="000000" w:themeColor="text1"/>
          <w:sz w:val="32"/>
          <w:szCs w:val="32"/>
        </w:rPr>
        <w:t>坪田水库始建于</w:t>
      </w:r>
      <w:r w:rsidR="009D1649" w:rsidRPr="00D93C37">
        <w:rPr>
          <w:rFonts w:ascii="Times New Roman" w:eastAsia="仿宋_GB2312" w:hAnsi="Times New Roman" w:cs="Times New Roman" w:hint="eastAsia"/>
          <w:color w:val="000000" w:themeColor="text1"/>
          <w:sz w:val="32"/>
          <w:szCs w:val="32"/>
        </w:rPr>
        <w:t>1959</w:t>
      </w:r>
      <w:r w:rsidR="009D1649" w:rsidRPr="00D93C37">
        <w:rPr>
          <w:rFonts w:ascii="Times New Roman" w:eastAsia="仿宋_GB2312" w:hAnsi="Times New Roman" w:cs="Times New Roman" w:hint="eastAsia"/>
          <w:color w:val="000000" w:themeColor="text1"/>
          <w:sz w:val="32"/>
          <w:szCs w:val="32"/>
        </w:rPr>
        <w:t>年</w:t>
      </w:r>
      <w:r w:rsidR="009D1649" w:rsidRPr="00D93C37">
        <w:rPr>
          <w:rFonts w:ascii="Times New Roman" w:eastAsia="仿宋_GB2312" w:hAnsi="Times New Roman" w:cs="Times New Roman" w:hint="eastAsia"/>
          <w:color w:val="000000" w:themeColor="text1"/>
          <w:sz w:val="32"/>
          <w:szCs w:val="32"/>
        </w:rPr>
        <w:t>10</w:t>
      </w:r>
      <w:r w:rsidR="009D1649" w:rsidRPr="00D93C37">
        <w:rPr>
          <w:rFonts w:ascii="Times New Roman" w:eastAsia="仿宋_GB2312" w:hAnsi="Times New Roman" w:cs="Times New Roman" w:hint="eastAsia"/>
          <w:color w:val="000000" w:themeColor="text1"/>
          <w:sz w:val="32"/>
          <w:szCs w:val="32"/>
        </w:rPr>
        <w:t>月，至</w:t>
      </w:r>
      <w:r w:rsidR="009D1649" w:rsidRPr="00D93C37">
        <w:rPr>
          <w:rFonts w:ascii="Times New Roman" w:eastAsia="仿宋_GB2312" w:hAnsi="Times New Roman" w:cs="Times New Roman" w:hint="eastAsia"/>
          <w:color w:val="000000" w:themeColor="text1"/>
          <w:sz w:val="32"/>
          <w:szCs w:val="32"/>
        </w:rPr>
        <w:t>1960</w:t>
      </w:r>
      <w:r w:rsidR="009D1649" w:rsidRPr="00D93C37">
        <w:rPr>
          <w:rFonts w:ascii="Times New Roman" w:eastAsia="仿宋_GB2312" w:hAnsi="Times New Roman" w:cs="Times New Roman" w:hint="eastAsia"/>
          <w:color w:val="000000" w:themeColor="text1"/>
          <w:sz w:val="32"/>
          <w:szCs w:val="32"/>
        </w:rPr>
        <w:t>年</w:t>
      </w:r>
      <w:r w:rsidR="009D1649" w:rsidRPr="00D93C37">
        <w:rPr>
          <w:rFonts w:ascii="Times New Roman" w:eastAsia="仿宋_GB2312" w:hAnsi="Times New Roman" w:cs="Times New Roman" w:hint="eastAsia"/>
          <w:color w:val="000000" w:themeColor="text1"/>
          <w:sz w:val="32"/>
          <w:szCs w:val="32"/>
        </w:rPr>
        <w:t>4</w:t>
      </w:r>
      <w:r w:rsidR="009D1649" w:rsidRPr="00D93C37">
        <w:rPr>
          <w:rFonts w:ascii="Times New Roman" w:eastAsia="仿宋_GB2312" w:hAnsi="Times New Roman" w:cs="Times New Roman" w:hint="eastAsia"/>
          <w:color w:val="000000" w:themeColor="text1"/>
          <w:sz w:val="32"/>
          <w:szCs w:val="32"/>
        </w:rPr>
        <w:t>月竣工。水库集雨面积</w:t>
      </w:r>
      <w:r w:rsidR="009D1649" w:rsidRPr="00D93C37">
        <w:rPr>
          <w:rFonts w:ascii="Times New Roman" w:eastAsia="仿宋_GB2312" w:hAnsi="Times New Roman" w:cs="Times New Roman" w:hint="eastAsia"/>
          <w:color w:val="000000" w:themeColor="text1"/>
          <w:sz w:val="32"/>
          <w:szCs w:val="32"/>
        </w:rPr>
        <w:t>27.8</w:t>
      </w:r>
      <w:r w:rsidR="009D1649" w:rsidRPr="00D93C37">
        <w:rPr>
          <w:rFonts w:ascii="Times New Roman" w:eastAsia="仿宋_GB2312" w:hAnsi="Times New Roman" w:cs="Times New Roman" w:hint="eastAsia"/>
          <w:color w:val="000000" w:themeColor="text1"/>
          <w:sz w:val="32"/>
          <w:szCs w:val="32"/>
        </w:rPr>
        <w:t>平方公里，主坝为均质土坝，最大坝高</w:t>
      </w:r>
      <w:r w:rsidR="009D1649" w:rsidRPr="00D93C37">
        <w:rPr>
          <w:rFonts w:ascii="Times New Roman" w:eastAsia="仿宋_GB2312" w:hAnsi="Times New Roman" w:cs="Times New Roman" w:hint="eastAsia"/>
          <w:color w:val="000000" w:themeColor="text1"/>
          <w:sz w:val="32"/>
          <w:szCs w:val="32"/>
        </w:rPr>
        <w:t>28.87</w:t>
      </w:r>
      <w:r w:rsidR="009D1649" w:rsidRPr="00D93C37">
        <w:rPr>
          <w:rFonts w:ascii="Times New Roman" w:eastAsia="仿宋_GB2312" w:hAnsi="Times New Roman" w:cs="Times New Roman" w:hint="eastAsia"/>
          <w:color w:val="000000" w:themeColor="text1"/>
          <w:sz w:val="32"/>
          <w:szCs w:val="32"/>
        </w:rPr>
        <w:t>米，坝顶长</w:t>
      </w:r>
      <w:r w:rsidR="009D1649" w:rsidRPr="00D93C37">
        <w:rPr>
          <w:rFonts w:ascii="Times New Roman" w:eastAsia="仿宋_GB2312" w:hAnsi="Times New Roman" w:cs="Times New Roman" w:hint="eastAsia"/>
          <w:color w:val="000000" w:themeColor="text1"/>
          <w:sz w:val="32"/>
          <w:szCs w:val="32"/>
        </w:rPr>
        <w:t>90</w:t>
      </w:r>
      <w:r w:rsidR="009D1649" w:rsidRPr="00D93C37">
        <w:rPr>
          <w:rFonts w:ascii="Times New Roman" w:eastAsia="仿宋_GB2312" w:hAnsi="Times New Roman" w:cs="Times New Roman" w:hint="eastAsia"/>
          <w:color w:val="000000" w:themeColor="text1"/>
          <w:sz w:val="32"/>
          <w:szCs w:val="32"/>
        </w:rPr>
        <w:t>米，坝顶宽</w:t>
      </w:r>
      <w:r w:rsidR="009D1649" w:rsidRPr="00D93C37">
        <w:rPr>
          <w:rFonts w:ascii="Times New Roman" w:eastAsia="仿宋_GB2312" w:hAnsi="Times New Roman" w:cs="Times New Roman" w:hint="eastAsia"/>
          <w:color w:val="000000" w:themeColor="text1"/>
          <w:sz w:val="32"/>
          <w:szCs w:val="32"/>
        </w:rPr>
        <w:t>5</w:t>
      </w:r>
      <w:r w:rsidR="009D1649" w:rsidRPr="00D93C37">
        <w:rPr>
          <w:rFonts w:ascii="Times New Roman" w:eastAsia="仿宋_GB2312" w:hAnsi="Times New Roman" w:cs="Times New Roman" w:hint="eastAsia"/>
          <w:color w:val="000000" w:themeColor="text1"/>
          <w:sz w:val="32"/>
          <w:szCs w:val="32"/>
        </w:rPr>
        <w:t>米，总库容</w:t>
      </w:r>
      <w:r w:rsidR="009D1649" w:rsidRPr="00D93C37">
        <w:rPr>
          <w:rFonts w:ascii="Times New Roman" w:eastAsia="仿宋_GB2312" w:hAnsi="Times New Roman" w:cs="Times New Roman" w:hint="eastAsia"/>
          <w:color w:val="000000" w:themeColor="text1"/>
          <w:sz w:val="32"/>
          <w:szCs w:val="32"/>
        </w:rPr>
        <w:t>429</w:t>
      </w:r>
      <w:r w:rsidR="009D1649" w:rsidRPr="00D93C37">
        <w:rPr>
          <w:rFonts w:ascii="Times New Roman" w:eastAsia="仿宋_GB2312" w:hAnsi="Times New Roman" w:cs="Times New Roman" w:hint="eastAsia"/>
          <w:color w:val="000000" w:themeColor="text1"/>
          <w:sz w:val="32"/>
          <w:szCs w:val="32"/>
        </w:rPr>
        <w:t>万立方米，正常库容</w:t>
      </w:r>
      <w:r w:rsidR="009D1649" w:rsidRPr="00D93C37">
        <w:rPr>
          <w:rFonts w:ascii="Times New Roman" w:eastAsia="仿宋_GB2312" w:hAnsi="Times New Roman" w:cs="Times New Roman" w:hint="eastAsia"/>
          <w:color w:val="000000" w:themeColor="text1"/>
          <w:sz w:val="32"/>
          <w:szCs w:val="32"/>
        </w:rPr>
        <w:t>247</w:t>
      </w:r>
      <w:r w:rsidR="009D1649" w:rsidRPr="00D93C37">
        <w:rPr>
          <w:rFonts w:ascii="Times New Roman" w:eastAsia="仿宋_GB2312" w:hAnsi="Times New Roman" w:cs="Times New Roman" w:hint="eastAsia"/>
          <w:color w:val="000000" w:themeColor="text1"/>
          <w:sz w:val="32"/>
          <w:szCs w:val="32"/>
        </w:rPr>
        <w:t>万立方米，主坝右岸设</w:t>
      </w:r>
      <w:proofErr w:type="gramStart"/>
      <w:r w:rsidR="009D1649" w:rsidRPr="00D93C37">
        <w:rPr>
          <w:rFonts w:ascii="Times New Roman" w:eastAsia="仿宋_GB2312" w:hAnsi="Times New Roman" w:cs="Times New Roman" w:hint="eastAsia"/>
          <w:color w:val="000000" w:themeColor="text1"/>
          <w:sz w:val="32"/>
          <w:szCs w:val="32"/>
        </w:rPr>
        <w:t>一</w:t>
      </w:r>
      <w:proofErr w:type="gramEnd"/>
      <w:r w:rsidR="009D1649" w:rsidRPr="00D93C37">
        <w:rPr>
          <w:rFonts w:ascii="Times New Roman" w:eastAsia="仿宋_GB2312" w:hAnsi="Times New Roman" w:cs="Times New Roman" w:hint="eastAsia"/>
          <w:color w:val="000000" w:themeColor="text1"/>
          <w:sz w:val="32"/>
          <w:szCs w:val="32"/>
        </w:rPr>
        <w:t>溢洪道，堰顶高程</w:t>
      </w:r>
      <w:r w:rsidR="009D1649" w:rsidRPr="00D93C37">
        <w:rPr>
          <w:rFonts w:ascii="Times New Roman" w:eastAsia="仿宋_GB2312" w:hAnsi="Times New Roman" w:cs="Times New Roman" w:hint="eastAsia"/>
          <w:color w:val="000000" w:themeColor="text1"/>
          <w:sz w:val="32"/>
          <w:szCs w:val="32"/>
        </w:rPr>
        <w:t>239.55</w:t>
      </w:r>
      <w:r w:rsidR="009D1649" w:rsidRPr="00D93C37">
        <w:rPr>
          <w:rFonts w:ascii="Times New Roman" w:eastAsia="仿宋_GB2312" w:hAnsi="Times New Roman" w:cs="Times New Roman" w:hint="eastAsia"/>
          <w:color w:val="000000" w:themeColor="text1"/>
          <w:sz w:val="32"/>
          <w:szCs w:val="32"/>
        </w:rPr>
        <w:t>米，为开敞式</w:t>
      </w:r>
      <w:proofErr w:type="gramStart"/>
      <w:r w:rsidR="009D1649" w:rsidRPr="00D93C37">
        <w:rPr>
          <w:rFonts w:ascii="Times New Roman" w:eastAsia="仿宋_GB2312" w:hAnsi="Times New Roman" w:cs="Times New Roman" w:hint="eastAsia"/>
          <w:color w:val="000000" w:themeColor="text1"/>
          <w:sz w:val="32"/>
          <w:szCs w:val="32"/>
        </w:rPr>
        <w:t>宽顶堰</w:t>
      </w:r>
      <w:proofErr w:type="gramEnd"/>
      <w:r w:rsidR="009D1649" w:rsidRPr="00D93C37">
        <w:rPr>
          <w:rFonts w:ascii="Times New Roman" w:eastAsia="仿宋_GB2312" w:hAnsi="Times New Roman" w:cs="Times New Roman" w:hint="eastAsia"/>
          <w:color w:val="000000" w:themeColor="text1"/>
          <w:sz w:val="32"/>
          <w:szCs w:val="32"/>
        </w:rPr>
        <w:t>，堰顶净宽</w:t>
      </w:r>
      <w:r w:rsidR="009D1649" w:rsidRPr="00D93C37">
        <w:rPr>
          <w:rFonts w:ascii="Times New Roman" w:eastAsia="仿宋_GB2312" w:hAnsi="Times New Roman" w:cs="Times New Roman" w:hint="eastAsia"/>
          <w:color w:val="000000" w:themeColor="text1"/>
          <w:sz w:val="32"/>
          <w:szCs w:val="32"/>
        </w:rPr>
        <w:t>10</w:t>
      </w:r>
      <w:r w:rsidR="009D1649" w:rsidRPr="00D93C37">
        <w:rPr>
          <w:rFonts w:ascii="Times New Roman" w:eastAsia="仿宋_GB2312" w:hAnsi="Times New Roman" w:cs="Times New Roman" w:hint="eastAsia"/>
          <w:color w:val="000000" w:themeColor="text1"/>
          <w:sz w:val="32"/>
          <w:szCs w:val="32"/>
        </w:rPr>
        <w:t>米。主坝左岸设两条输水涵，其中：靠近山体的涵管为跃进河进水涵，俗称“高涵”，为水泥钢筋</w:t>
      </w:r>
      <w:proofErr w:type="gramStart"/>
      <w:r w:rsidR="009D1649" w:rsidRPr="00D93C37">
        <w:rPr>
          <w:rFonts w:ascii="Times New Roman" w:eastAsia="仿宋_GB2312" w:hAnsi="Times New Roman" w:cs="Times New Roman" w:hint="eastAsia"/>
          <w:color w:val="000000" w:themeColor="text1"/>
          <w:sz w:val="32"/>
          <w:szCs w:val="32"/>
        </w:rPr>
        <w:t>砼圆涵内</w:t>
      </w:r>
      <w:proofErr w:type="gramEnd"/>
      <w:r w:rsidR="009D1649" w:rsidRPr="00D93C37">
        <w:rPr>
          <w:rFonts w:ascii="Times New Roman" w:eastAsia="仿宋_GB2312" w:hAnsi="Times New Roman" w:cs="Times New Roman" w:hint="eastAsia"/>
          <w:color w:val="000000" w:themeColor="text1"/>
          <w:sz w:val="32"/>
          <w:szCs w:val="32"/>
        </w:rPr>
        <w:t>套钢管，内径为</w:t>
      </w:r>
      <w:r w:rsidR="009D1649" w:rsidRPr="00D93C37">
        <w:rPr>
          <w:rFonts w:ascii="Times New Roman" w:eastAsia="仿宋_GB2312" w:hAnsi="Times New Roman" w:cs="Times New Roman" w:hint="eastAsia"/>
          <w:color w:val="000000" w:themeColor="text1"/>
          <w:sz w:val="32"/>
          <w:szCs w:val="32"/>
        </w:rPr>
        <w:t>0.75</w:t>
      </w:r>
      <w:r w:rsidR="009D1649" w:rsidRPr="00D93C37">
        <w:rPr>
          <w:rFonts w:ascii="Times New Roman" w:eastAsia="仿宋_GB2312" w:hAnsi="Times New Roman" w:cs="Times New Roman" w:hint="eastAsia"/>
          <w:color w:val="000000" w:themeColor="text1"/>
          <w:sz w:val="32"/>
          <w:szCs w:val="32"/>
        </w:rPr>
        <w:t>米，进口高程</w:t>
      </w:r>
      <w:r w:rsidR="009D1649" w:rsidRPr="00D93C37">
        <w:rPr>
          <w:rFonts w:ascii="Times New Roman" w:eastAsia="仿宋_GB2312" w:hAnsi="Times New Roman" w:cs="Times New Roman" w:hint="eastAsia"/>
          <w:color w:val="000000" w:themeColor="text1"/>
          <w:sz w:val="32"/>
          <w:szCs w:val="32"/>
        </w:rPr>
        <w:t>229.63</w:t>
      </w:r>
      <w:r w:rsidR="009D1649" w:rsidRPr="00D93C37">
        <w:rPr>
          <w:rFonts w:ascii="Times New Roman" w:eastAsia="仿宋_GB2312" w:hAnsi="Times New Roman" w:cs="Times New Roman" w:hint="eastAsia"/>
          <w:color w:val="000000" w:themeColor="text1"/>
          <w:sz w:val="32"/>
          <w:szCs w:val="32"/>
        </w:rPr>
        <w:t>米，出口高程</w:t>
      </w:r>
      <w:r w:rsidR="009D1649" w:rsidRPr="00D93C37">
        <w:rPr>
          <w:rFonts w:ascii="Times New Roman" w:eastAsia="仿宋_GB2312" w:hAnsi="Times New Roman" w:cs="Times New Roman" w:hint="eastAsia"/>
          <w:color w:val="000000" w:themeColor="text1"/>
          <w:sz w:val="32"/>
          <w:szCs w:val="32"/>
        </w:rPr>
        <w:t>228.75</w:t>
      </w:r>
      <w:r w:rsidR="009D1649" w:rsidRPr="00D93C37">
        <w:rPr>
          <w:rFonts w:ascii="Times New Roman" w:eastAsia="仿宋_GB2312" w:hAnsi="Times New Roman" w:cs="Times New Roman" w:hint="eastAsia"/>
          <w:color w:val="000000" w:themeColor="text1"/>
          <w:sz w:val="32"/>
          <w:szCs w:val="32"/>
        </w:rPr>
        <w:t>米；靠近主坝坝中的涵管，俗称“低涵”，进口高程</w:t>
      </w:r>
      <w:r w:rsidR="009D1649" w:rsidRPr="00D93C37">
        <w:rPr>
          <w:rFonts w:ascii="Times New Roman" w:eastAsia="仿宋_GB2312" w:hAnsi="Times New Roman" w:cs="Times New Roman" w:hint="eastAsia"/>
          <w:color w:val="000000" w:themeColor="text1"/>
          <w:sz w:val="32"/>
          <w:szCs w:val="32"/>
        </w:rPr>
        <w:t>219.75</w:t>
      </w:r>
      <w:r w:rsidR="009D1649" w:rsidRPr="00D93C37">
        <w:rPr>
          <w:rFonts w:ascii="Times New Roman" w:eastAsia="仿宋_GB2312" w:hAnsi="Times New Roman" w:cs="Times New Roman" w:hint="eastAsia"/>
          <w:color w:val="000000" w:themeColor="text1"/>
          <w:sz w:val="32"/>
          <w:szCs w:val="32"/>
        </w:rPr>
        <w:t>米，出口高程</w:t>
      </w:r>
      <w:r w:rsidR="009D1649" w:rsidRPr="00D93C37">
        <w:rPr>
          <w:rFonts w:ascii="Times New Roman" w:eastAsia="仿宋_GB2312" w:hAnsi="Times New Roman" w:cs="Times New Roman" w:hint="eastAsia"/>
          <w:color w:val="000000" w:themeColor="text1"/>
          <w:sz w:val="32"/>
          <w:szCs w:val="32"/>
        </w:rPr>
        <w:t>218.7</w:t>
      </w:r>
      <w:r w:rsidR="009D1649" w:rsidRPr="00D93C37">
        <w:rPr>
          <w:rFonts w:ascii="Times New Roman" w:eastAsia="仿宋_GB2312" w:hAnsi="Times New Roman" w:cs="Times New Roman" w:hint="eastAsia"/>
          <w:color w:val="000000" w:themeColor="text1"/>
          <w:sz w:val="32"/>
          <w:szCs w:val="32"/>
        </w:rPr>
        <w:t>米，前段系原浆砌石廊道式拱涵内铺设内径</w:t>
      </w:r>
      <w:r w:rsidR="009D1649" w:rsidRPr="00D93C37">
        <w:rPr>
          <w:rFonts w:ascii="Times New Roman" w:eastAsia="仿宋_GB2312" w:hAnsi="Times New Roman" w:cs="Times New Roman" w:hint="eastAsia"/>
          <w:color w:val="000000" w:themeColor="text1"/>
          <w:sz w:val="32"/>
          <w:szCs w:val="32"/>
        </w:rPr>
        <w:t>1.9</w:t>
      </w:r>
      <w:r w:rsidR="009D1649" w:rsidRPr="00D93C37">
        <w:rPr>
          <w:rFonts w:ascii="Times New Roman" w:eastAsia="仿宋_GB2312" w:hAnsi="Times New Roman" w:cs="Times New Roman" w:hint="eastAsia"/>
          <w:color w:val="000000" w:themeColor="text1"/>
          <w:sz w:val="32"/>
          <w:szCs w:val="32"/>
        </w:rPr>
        <w:t>米的钢筋</w:t>
      </w:r>
      <w:proofErr w:type="gramStart"/>
      <w:r w:rsidR="009D1649" w:rsidRPr="00D93C37">
        <w:rPr>
          <w:rFonts w:ascii="Times New Roman" w:eastAsia="仿宋_GB2312" w:hAnsi="Times New Roman" w:cs="Times New Roman" w:hint="eastAsia"/>
          <w:color w:val="000000" w:themeColor="text1"/>
          <w:sz w:val="32"/>
          <w:szCs w:val="32"/>
        </w:rPr>
        <w:t>砼</w:t>
      </w:r>
      <w:proofErr w:type="gramEnd"/>
      <w:r w:rsidR="009D1649" w:rsidRPr="00D93C37">
        <w:rPr>
          <w:rFonts w:ascii="Times New Roman" w:eastAsia="仿宋_GB2312" w:hAnsi="Times New Roman" w:cs="Times New Roman" w:hint="eastAsia"/>
          <w:color w:val="000000" w:themeColor="text1"/>
          <w:sz w:val="32"/>
          <w:szCs w:val="32"/>
        </w:rPr>
        <w:t>圆涵，后段</w:t>
      </w:r>
      <w:r w:rsidR="009D1649" w:rsidRPr="00D93C37">
        <w:rPr>
          <w:rFonts w:ascii="Times New Roman" w:eastAsia="仿宋_GB2312" w:hAnsi="Times New Roman" w:cs="Times New Roman" w:hint="eastAsia"/>
          <w:color w:val="000000" w:themeColor="text1"/>
          <w:sz w:val="32"/>
          <w:szCs w:val="32"/>
        </w:rPr>
        <w:t>50</w:t>
      </w:r>
      <w:r w:rsidR="009D1649" w:rsidRPr="00D93C37">
        <w:rPr>
          <w:rFonts w:ascii="Times New Roman" w:eastAsia="仿宋_GB2312" w:hAnsi="Times New Roman" w:cs="Times New Roman" w:hint="eastAsia"/>
          <w:color w:val="000000" w:themeColor="text1"/>
          <w:sz w:val="32"/>
          <w:szCs w:val="32"/>
        </w:rPr>
        <w:t>米为浆砌石廊道式拱涵</w:t>
      </w:r>
      <w:r w:rsidR="009D1649" w:rsidRPr="00D93C37">
        <w:rPr>
          <w:rFonts w:ascii="Times New Roman" w:eastAsia="仿宋_GB2312" w:hAnsi="Times New Roman" w:cs="Times New Roman" w:hint="eastAsia"/>
          <w:color w:val="000000" w:themeColor="text1"/>
          <w:sz w:val="32"/>
          <w:szCs w:val="32"/>
        </w:rPr>
        <w:t>2.5*2.5</w:t>
      </w:r>
      <w:r w:rsidR="009D1649" w:rsidRPr="00D93C37">
        <w:rPr>
          <w:rFonts w:ascii="Times New Roman" w:eastAsia="仿宋_GB2312" w:hAnsi="Times New Roman" w:cs="Times New Roman" w:hint="eastAsia"/>
          <w:color w:val="000000" w:themeColor="text1"/>
          <w:sz w:val="32"/>
          <w:szCs w:val="32"/>
        </w:rPr>
        <w:t>米，低涵套钢管，内径为</w:t>
      </w:r>
      <w:r w:rsidR="009D1649" w:rsidRPr="00D93C37">
        <w:rPr>
          <w:rFonts w:ascii="Times New Roman" w:eastAsia="仿宋_GB2312" w:hAnsi="Times New Roman" w:cs="Times New Roman" w:hint="eastAsia"/>
          <w:color w:val="000000" w:themeColor="text1"/>
          <w:sz w:val="32"/>
          <w:szCs w:val="32"/>
        </w:rPr>
        <w:t>1.0</w:t>
      </w:r>
      <w:r w:rsidR="009D1649" w:rsidRPr="00D93C37">
        <w:rPr>
          <w:rFonts w:ascii="Times New Roman" w:eastAsia="仿宋_GB2312" w:hAnsi="Times New Roman" w:cs="Times New Roman" w:hint="eastAsia"/>
          <w:color w:val="000000" w:themeColor="text1"/>
          <w:sz w:val="32"/>
          <w:szCs w:val="32"/>
        </w:rPr>
        <w:t>米，进口高程</w:t>
      </w:r>
      <w:r w:rsidR="009D1649" w:rsidRPr="00D93C37">
        <w:rPr>
          <w:rFonts w:ascii="Times New Roman" w:eastAsia="仿宋_GB2312" w:hAnsi="Times New Roman" w:cs="Times New Roman" w:hint="eastAsia"/>
          <w:color w:val="000000" w:themeColor="text1"/>
          <w:sz w:val="32"/>
          <w:szCs w:val="32"/>
        </w:rPr>
        <w:t>219.75</w:t>
      </w:r>
      <w:r w:rsidR="009D1649" w:rsidRPr="00D93C37">
        <w:rPr>
          <w:rFonts w:ascii="Times New Roman" w:eastAsia="仿宋_GB2312" w:hAnsi="Times New Roman" w:cs="Times New Roman" w:hint="eastAsia"/>
          <w:color w:val="000000" w:themeColor="text1"/>
          <w:sz w:val="32"/>
          <w:szCs w:val="32"/>
        </w:rPr>
        <w:t>米，出口高程</w:t>
      </w:r>
      <w:r w:rsidR="009D1649" w:rsidRPr="00D93C37">
        <w:rPr>
          <w:rFonts w:ascii="Times New Roman" w:eastAsia="仿宋_GB2312" w:hAnsi="Times New Roman" w:cs="Times New Roman" w:hint="eastAsia"/>
          <w:color w:val="000000" w:themeColor="text1"/>
          <w:sz w:val="32"/>
          <w:szCs w:val="32"/>
        </w:rPr>
        <w:t>218.75</w:t>
      </w:r>
      <w:r w:rsidR="009D1649" w:rsidRPr="00D93C37">
        <w:rPr>
          <w:rFonts w:ascii="Times New Roman" w:eastAsia="仿宋_GB2312" w:hAnsi="Times New Roman" w:cs="Times New Roman" w:hint="eastAsia"/>
          <w:color w:val="000000" w:themeColor="text1"/>
          <w:sz w:val="32"/>
          <w:szCs w:val="32"/>
        </w:rPr>
        <w:t>米，</w:t>
      </w:r>
      <w:proofErr w:type="gramStart"/>
      <w:r w:rsidR="009D1649" w:rsidRPr="00D93C37">
        <w:rPr>
          <w:rFonts w:ascii="Times New Roman" w:eastAsia="仿宋_GB2312" w:hAnsi="Times New Roman" w:cs="Times New Roman" w:hint="eastAsia"/>
          <w:color w:val="000000" w:themeColor="text1"/>
          <w:sz w:val="32"/>
          <w:szCs w:val="32"/>
        </w:rPr>
        <w:t>输水涵尾接</w:t>
      </w:r>
      <w:proofErr w:type="gramEnd"/>
      <w:r w:rsidR="009D1649" w:rsidRPr="00D93C37">
        <w:rPr>
          <w:rFonts w:ascii="Times New Roman" w:eastAsia="仿宋_GB2312" w:hAnsi="Times New Roman" w:cs="Times New Roman" w:hint="eastAsia"/>
          <w:color w:val="000000" w:themeColor="text1"/>
          <w:sz w:val="32"/>
          <w:szCs w:val="32"/>
        </w:rPr>
        <w:t>浆砌石拱涵至坝脚，涵头均设斜拉螺杆启闭。</w:t>
      </w:r>
    </w:p>
    <w:p w14:paraId="5F444E6A" w14:textId="7774A861" w:rsidR="009D1649" w:rsidRPr="00D93C37" w:rsidRDefault="00E02C4A">
      <w:pPr>
        <w:adjustRightInd w:val="0"/>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hint="eastAsia"/>
          <w:color w:val="000000" w:themeColor="text1"/>
          <w:sz w:val="32"/>
          <w:szCs w:val="32"/>
        </w:rPr>
        <w:t>罗岗水厂的主要供水水源为热水水库，补充水源为</w:t>
      </w:r>
      <w:r w:rsidR="00B8779B" w:rsidRPr="00B8779B">
        <w:rPr>
          <w:rFonts w:ascii="Times New Roman" w:eastAsia="仿宋_GB2312" w:hAnsi="Times New Roman" w:cs="Times New Roman" w:hint="eastAsia"/>
          <w:color w:val="000000" w:themeColor="text1"/>
          <w:sz w:val="32"/>
          <w:szCs w:val="32"/>
        </w:rPr>
        <w:t>兴宁</w:t>
      </w:r>
      <w:r w:rsidR="00B8779B" w:rsidRPr="00B8779B">
        <w:rPr>
          <w:rFonts w:ascii="Times New Roman" w:eastAsia="仿宋_GB2312" w:hAnsi="Times New Roman" w:cs="Times New Roman" w:hint="eastAsia"/>
          <w:color w:val="000000" w:themeColor="text1"/>
          <w:sz w:val="32"/>
          <w:szCs w:val="32"/>
        </w:rPr>
        <w:lastRenderedPageBreak/>
        <w:t>市罗岗镇</w:t>
      </w:r>
      <w:r w:rsidRPr="00D93C37">
        <w:rPr>
          <w:rFonts w:ascii="Times New Roman" w:eastAsia="仿宋_GB2312" w:hAnsi="Times New Roman" w:cs="Times New Roman" w:hint="eastAsia"/>
          <w:color w:val="000000" w:themeColor="text1"/>
          <w:sz w:val="32"/>
          <w:szCs w:val="32"/>
        </w:rPr>
        <w:t>坪田水库，供水规模为</w:t>
      </w:r>
      <w:r w:rsidRPr="00D93C37">
        <w:rPr>
          <w:rFonts w:ascii="Times New Roman" w:eastAsia="仿宋_GB2312" w:hAnsi="Times New Roman" w:cs="Times New Roman" w:hint="eastAsia"/>
          <w:color w:val="000000" w:themeColor="text1"/>
          <w:sz w:val="32"/>
          <w:szCs w:val="32"/>
        </w:rPr>
        <w:t>5000m</w:t>
      </w:r>
      <w:r w:rsidRPr="00D93C37">
        <w:rPr>
          <w:rFonts w:ascii="Times New Roman" w:eastAsia="仿宋_GB2312" w:hAnsi="Times New Roman" w:cs="Times New Roman" w:hint="eastAsia"/>
          <w:color w:val="000000" w:themeColor="text1"/>
          <w:sz w:val="32"/>
          <w:szCs w:val="32"/>
          <w:vertAlign w:val="superscript"/>
        </w:rPr>
        <w:t>3</w:t>
      </w:r>
      <w:r w:rsidRPr="00D93C37">
        <w:rPr>
          <w:rFonts w:ascii="Times New Roman" w:eastAsia="仿宋_GB2312" w:hAnsi="Times New Roman" w:cs="Times New Roman" w:hint="eastAsia"/>
          <w:color w:val="000000" w:themeColor="text1"/>
          <w:sz w:val="32"/>
          <w:szCs w:val="32"/>
        </w:rPr>
        <w:t>/d</w:t>
      </w:r>
      <w:r w:rsidR="00321272" w:rsidRPr="00D93C37">
        <w:rPr>
          <w:rFonts w:ascii="Times New Roman" w:eastAsia="仿宋_GB2312" w:hAnsi="Times New Roman" w:cs="Times New Roman" w:hint="eastAsia"/>
          <w:color w:val="000000" w:themeColor="text1"/>
          <w:sz w:val="32"/>
          <w:szCs w:val="32"/>
        </w:rPr>
        <w:t>，服务范围包括溪益、溪群、居委、</w:t>
      </w:r>
      <w:proofErr w:type="gramStart"/>
      <w:r w:rsidR="00321272" w:rsidRPr="00D93C37">
        <w:rPr>
          <w:rFonts w:ascii="Times New Roman" w:eastAsia="仿宋_GB2312" w:hAnsi="Times New Roman" w:cs="Times New Roman" w:hint="eastAsia"/>
          <w:color w:val="000000" w:themeColor="text1"/>
          <w:sz w:val="32"/>
          <w:szCs w:val="32"/>
        </w:rPr>
        <w:t>蕉</w:t>
      </w:r>
      <w:proofErr w:type="gramEnd"/>
      <w:r w:rsidR="00321272" w:rsidRPr="00D93C37">
        <w:rPr>
          <w:rFonts w:ascii="Times New Roman" w:eastAsia="仿宋_GB2312" w:hAnsi="Times New Roman" w:cs="Times New Roman" w:hint="eastAsia"/>
          <w:color w:val="000000" w:themeColor="text1"/>
          <w:sz w:val="32"/>
          <w:szCs w:val="32"/>
        </w:rPr>
        <w:t>坑、德丰、霞</w:t>
      </w:r>
      <w:proofErr w:type="gramStart"/>
      <w:r w:rsidR="00321272" w:rsidRPr="00D93C37">
        <w:rPr>
          <w:rFonts w:ascii="Times New Roman" w:eastAsia="仿宋_GB2312" w:hAnsi="Times New Roman" w:cs="Times New Roman" w:hint="eastAsia"/>
          <w:color w:val="000000" w:themeColor="text1"/>
          <w:sz w:val="32"/>
          <w:szCs w:val="32"/>
        </w:rPr>
        <w:t>岚</w:t>
      </w:r>
      <w:proofErr w:type="gramEnd"/>
      <w:r w:rsidR="00321272" w:rsidRPr="00D93C37">
        <w:rPr>
          <w:rFonts w:ascii="Times New Roman" w:eastAsia="仿宋_GB2312" w:hAnsi="Times New Roman" w:cs="Times New Roman" w:hint="eastAsia"/>
          <w:color w:val="000000" w:themeColor="text1"/>
          <w:sz w:val="32"/>
          <w:szCs w:val="32"/>
        </w:rPr>
        <w:t>、红星、红旗、</w:t>
      </w:r>
      <w:proofErr w:type="gramStart"/>
      <w:r w:rsidR="00321272" w:rsidRPr="00D93C37">
        <w:rPr>
          <w:rFonts w:ascii="Times New Roman" w:eastAsia="仿宋_GB2312" w:hAnsi="Times New Roman" w:cs="Times New Roman" w:hint="eastAsia"/>
          <w:color w:val="000000" w:themeColor="text1"/>
          <w:sz w:val="32"/>
          <w:szCs w:val="32"/>
        </w:rPr>
        <w:t>坳</w:t>
      </w:r>
      <w:proofErr w:type="gramEnd"/>
      <w:r w:rsidR="00321272" w:rsidRPr="00D93C37">
        <w:rPr>
          <w:rFonts w:ascii="Times New Roman" w:eastAsia="仿宋_GB2312" w:hAnsi="Times New Roman" w:cs="Times New Roman" w:hint="eastAsia"/>
          <w:color w:val="000000" w:themeColor="text1"/>
          <w:sz w:val="32"/>
          <w:szCs w:val="32"/>
        </w:rPr>
        <w:t>下、联东，服务人口为</w:t>
      </w:r>
      <w:r w:rsidR="00321272" w:rsidRPr="00D93C37">
        <w:rPr>
          <w:rFonts w:ascii="Times New Roman" w:eastAsia="仿宋_GB2312" w:hAnsi="Times New Roman" w:cs="Times New Roman" w:hint="eastAsia"/>
          <w:color w:val="000000" w:themeColor="text1"/>
          <w:sz w:val="32"/>
          <w:szCs w:val="32"/>
        </w:rPr>
        <w:t>33876</w:t>
      </w:r>
      <w:r w:rsidR="00321272" w:rsidRPr="00D93C37">
        <w:rPr>
          <w:rFonts w:ascii="Times New Roman" w:eastAsia="仿宋_GB2312" w:hAnsi="Times New Roman" w:cs="Times New Roman" w:hint="eastAsia"/>
          <w:color w:val="000000" w:themeColor="text1"/>
          <w:sz w:val="32"/>
          <w:szCs w:val="32"/>
        </w:rPr>
        <w:t>人。</w:t>
      </w:r>
    </w:p>
    <w:p w14:paraId="10C3BF18" w14:textId="734D66EA" w:rsidR="00A53010" w:rsidRPr="00D93C37" w:rsidRDefault="00321272">
      <w:pPr>
        <w:adjustRightInd w:val="0"/>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hint="eastAsia"/>
          <w:color w:val="000000" w:themeColor="text1"/>
          <w:sz w:val="32"/>
          <w:szCs w:val="32"/>
        </w:rPr>
        <w:t>本次拟新设的兴宁市</w:t>
      </w:r>
      <w:r w:rsidR="00B0451A" w:rsidRPr="00D93C37">
        <w:rPr>
          <w:rFonts w:ascii="Times New Roman" w:eastAsia="仿宋_GB2312" w:hAnsi="Times New Roman" w:cs="Times New Roman" w:hint="eastAsia"/>
          <w:color w:val="000000" w:themeColor="text1"/>
          <w:sz w:val="32"/>
          <w:szCs w:val="32"/>
        </w:rPr>
        <w:t>罗岗镇</w:t>
      </w:r>
      <w:r w:rsidRPr="00D93C37">
        <w:rPr>
          <w:rFonts w:ascii="Times New Roman" w:eastAsia="仿宋_GB2312" w:hAnsi="Times New Roman" w:cs="Times New Roman" w:hint="eastAsia"/>
          <w:color w:val="000000" w:themeColor="text1"/>
          <w:sz w:val="32"/>
          <w:szCs w:val="32"/>
        </w:rPr>
        <w:t>坪田水库水源地位于兴宁市北部的罗岗镇</w:t>
      </w:r>
      <w:r w:rsidR="007262F2">
        <w:rPr>
          <w:rFonts w:ascii="Times New Roman" w:eastAsia="仿宋_GB2312" w:hAnsi="Times New Roman" w:cs="Times New Roman" w:hint="eastAsia"/>
          <w:color w:val="000000" w:themeColor="text1"/>
          <w:sz w:val="32"/>
          <w:szCs w:val="32"/>
        </w:rPr>
        <w:t>溪庄</w:t>
      </w:r>
      <w:r w:rsidRPr="00D93C37">
        <w:rPr>
          <w:rFonts w:ascii="Times New Roman" w:eastAsia="仿宋_GB2312" w:hAnsi="Times New Roman" w:cs="Times New Roman" w:hint="eastAsia"/>
          <w:color w:val="000000" w:themeColor="text1"/>
          <w:sz w:val="32"/>
          <w:szCs w:val="32"/>
        </w:rPr>
        <w:t>村境内</w:t>
      </w:r>
      <w:r w:rsidR="00A53010" w:rsidRPr="00D93C37">
        <w:rPr>
          <w:rFonts w:ascii="Times New Roman" w:eastAsia="仿宋_GB2312" w:hAnsi="Times New Roman" w:cs="Times New Roman" w:hint="eastAsia"/>
          <w:color w:val="000000" w:themeColor="text1"/>
          <w:sz w:val="32"/>
          <w:szCs w:val="32"/>
        </w:rPr>
        <w:t>，水源主要为</w:t>
      </w:r>
      <w:r w:rsidR="00AA484C" w:rsidRPr="00D93C37">
        <w:rPr>
          <w:rFonts w:ascii="Times New Roman" w:eastAsia="仿宋_GB2312" w:hAnsi="Times New Roman" w:cs="Times New Roman" w:hint="eastAsia"/>
          <w:color w:val="000000" w:themeColor="text1"/>
          <w:sz w:val="32"/>
          <w:szCs w:val="32"/>
        </w:rPr>
        <w:t>山溪径流</w:t>
      </w:r>
      <w:r w:rsidR="00A53010" w:rsidRPr="00D93C37">
        <w:rPr>
          <w:rFonts w:ascii="Times New Roman" w:eastAsia="仿宋_GB2312" w:hAnsi="Times New Roman" w:cs="Times New Roman" w:hint="eastAsia"/>
          <w:color w:val="000000" w:themeColor="text1"/>
          <w:sz w:val="32"/>
          <w:szCs w:val="32"/>
        </w:rPr>
        <w:t>以及罗岗河来水，目前管网敷设工作已建成。该水源上游设置有土坝，主坝左岸设两条输水涵，输水涵将溪水定向引流至水电站用于发电。引水渠常规运行状态下将主河道来水全额引入电站，仅在</w:t>
      </w:r>
      <w:r w:rsidR="000B5A72" w:rsidRPr="00D93C37">
        <w:rPr>
          <w:rFonts w:ascii="Times New Roman" w:eastAsia="仿宋_GB2312" w:hAnsi="Times New Roman" w:cs="Times New Roman" w:hint="eastAsia"/>
          <w:color w:val="000000" w:themeColor="text1"/>
          <w:sz w:val="32"/>
          <w:szCs w:val="32"/>
        </w:rPr>
        <w:t>枯水期时作为罗岗水厂的补充水源</w:t>
      </w:r>
      <w:r w:rsidR="00A53010" w:rsidRPr="00D93C37">
        <w:rPr>
          <w:rFonts w:ascii="Times New Roman" w:eastAsia="仿宋_GB2312" w:hAnsi="Times New Roman" w:cs="Times New Roman" w:hint="eastAsia"/>
          <w:color w:val="000000" w:themeColor="text1"/>
          <w:sz w:val="32"/>
          <w:szCs w:val="32"/>
        </w:rPr>
        <w:t>。日常工况下，水源地补给水源主要来自山溪径流</w:t>
      </w:r>
      <w:r w:rsidR="000B5A72" w:rsidRPr="00D93C37">
        <w:rPr>
          <w:rFonts w:ascii="Times New Roman" w:eastAsia="仿宋_GB2312" w:hAnsi="Times New Roman" w:cs="Times New Roman" w:hint="eastAsia"/>
          <w:color w:val="000000" w:themeColor="text1"/>
          <w:sz w:val="32"/>
          <w:szCs w:val="32"/>
        </w:rPr>
        <w:t>以及罗岗河</w:t>
      </w:r>
      <w:r w:rsidR="00A53010" w:rsidRPr="00D93C37">
        <w:rPr>
          <w:rFonts w:ascii="Times New Roman" w:eastAsia="仿宋_GB2312" w:hAnsi="Times New Roman" w:cs="Times New Roman" w:hint="eastAsia"/>
          <w:color w:val="000000" w:themeColor="text1"/>
          <w:sz w:val="32"/>
          <w:szCs w:val="32"/>
        </w:rPr>
        <w:t>。</w:t>
      </w:r>
    </w:p>
    <w:p w14:paraId="0B8028E2" w14:textId="0F72B749" w:rsidR="000E0DBB" w:rsidRPr="00D93C37" w:rsidRDefault="00CC3F1B">
      <w:pPr>
        <w:adjustRightInd w:val="0"/>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hint="eastAsia"/>
          <w:color w:val="000000" w:themeColor="text1"/>
          <w:sz w:val="32"/>
          <w:szCs w:val="32"/>
        </w:rPr>
        <w:t>兴宁市饮用水源地的</w:t>
      </w:r>
      <w:r w:rsidR="00E02C4A" w:rsidRPr="00D93C37">
        <w:rPr>
          <w:rFonts w:ascii="Times New Roman" w:eastAsia="仿宋_GB2312" w:hAnsi="Times New Roman" w:cs="Times New Roman" w:hint="eastAsia"/>
          <w:color w:val="000000" w:themeColor="text1"/>
          <w:sz w:val="32"/>
          <w:szCs w:val="32"/>
        </w:rPr>
        <w:t>划定</w:t>
      </w:r>
      <w:r w:rsidRPr="00D93C37">
        <w:rPr>
          <w:rFonts w:ascii="Times New Roman" w:eastAsia="仿宋_GB2312" w:hAnsi="Times New Roman" w:cs="Times New Roman" w:hint="eastAsia"/>
          <w:color w:val="000000" w:themeColor="text1"/>
          <w:sz w:val="32"/>
          <w:szCs w:val="32"/>
        </w:rPr>
        <w:t>，对水源地水质保护将提出新的要求，对于保障饮用水源水质安全具有重要意义和作用，是强化水源地规范化建设和管理，保障饮用水源地水质的需要。</w:t>
      </w:r>
    </w:p>
    <w:p w14:paraId="4EAD1D53" w14:textId="07F1A968" w:rsidR="000E0DBB" w:rsidRPr="00D93C37" w:rsidRDefault="00CC3F1B">
      <w:pPr>
        <w:adjustRightInd w:val="0"/>
        <w:spacing w:line="560" w:lineRule="exact"/>
        <w:ind w:firstLineChars="200" w:firstLine="640"/>
        <w:jc w:val="both"/>
        <w:rPr>
          <w:rFonts w:ascii="Times New Roman" w:eastAsia="黑体" w:hAnsi="Times New Roman" w:cs="Times New Roman"/>
          <w:color w:val="000000" w:themeColor="text1"/>
          <w:sz w:val="32"/>
          <w:szCs w:val="32"/>
        </w:rPr>
      </w:pPr>
      <w:r w:rsidRPr="00D93C37">
        <w:rPr>
          <w:rFonts w:ascii="Times New Roman" w:eastAsia="黑体" w:hAnsi="Times New Roman" w:cs="Times New Roman" w:hint="eastAsia"/>
          <w:color w:val="000000" w:themeColor="text1"/>
          <w:sz w:val="32"/>
          <w:szCs w:val="32"/>
        </w:rPr>
        <w:t>二、</w:t>
      </w:r>
      <w:r w:rsidRPr="00D93C37">
        <w:rPr>
          <w:rFonts w:ascii="Times New Roman" w:eastAsia="黑体" w:hAnsi="Times New Roman" w:cs="Times New Roman"/>
          <w:color w:val="000000" w:themeColor="text1"/>
          <w:sz w:val="32"/>
          <w:szCs w:val="32"/>
        </w:rPr>
        <w:t>划定的基本原则</w:t>
      </w:r>
    </w:p>
    <w:p w14:paraId="624ACDF8" w14:textId="77777777" w:rsidR="000E0DBB" w:rsidRPr="00D93C37" w:rsidRDefault="00CC3F1B">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hint="eastAsia"/>
          <w:color w:val="000000" w:themeColor="text1"/>
          <w:sz w:val="32"/>
          <w:szCs w:val="32"/>
        </w:rPr>
        <w:t>（</w:t>
      </w:r>
      <w:r w:rsidRPr="00D93C37">
        <w:rPr>
          <w:rFonts w:ascii="Times New Roman" w:eastAsia="仿宋_GB2312" w:hAnsi="Times New Roman" w:cs="Times New Roman"/>
          <w:color w:val="000000" w:themeColor="text1"/>
          <w:sz w:val="32"/>
          <w:szCs w:val="32"/>
        </w:rPr>
        <w:t>1</w:t>
      </w:r>
      <w:r w:rsidRPr="00D93C37">
        <w:rPr>
          <w:rFonts w:ascii="Times New Roman" w:eastAsia="仿宋_GB2312" w:hAnsi="Times New Roman" w:cs="Times New Roman"/>
          <w:color w:val="000000" w:themeColor="text1"/>
          <w:sz w:val="32"/>
          <w:szCs w:val="32"/>
        </w:rPr>
        <w:t>）统筹区划，突出重点</w:t>
      </w:r>
    </w:p>
    <w:p w14:paraId="6ACC949C" w14:textId="77777777" w:rsidR="000E0DBB" w:rsidRPr="00D93C37" w:rsidRDefault="00CC3F1B">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hint="eastAsia"/>
          <w:color w:val="000000" w:themeColor="text1"/>
          <w:sz w:val="32"/>
          <w:szCs w:val="32"/>
        </w:rPr>
        <w:t>在全面调查饮用水水源地供水现状和环境现状的基础上，重点关注取水口位置调整带来的饮用水源地需开展实施水源保护范围的变化情况，结合饮用水源保护的相关法律法规要求，对发生变化的区域开展饮用水源保护区的调整优化。</w:t>
      </w:r>
    </w:p>
    <w:p w14:paraId="456E05A1" w14:textId="77777777" w:rsidR="000E0DBB" w:rsidRPr="00D93C37" w:rsidRDefault="00CC3F1B">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hint="eastAsia"/>
          <w:color w:val="000000" w:themeColor="text1"/>
          <w:sz w:val="32"/>
          <w:szCs w:val="32"/>
        </w:rPr>
        <w:t>（</w:t>
      </w:r>
      <w:r w:rsidRPr="00D93C37">
        <w:rPr>
          <w:rFonts w:ascii="Times New Roman" w:eastAsia="仿宋_GB2312" w:hAnsi="Times New Roman" w:cs="Times New Roman"/>
          <w:color w:val="000000" w:themeColor="text1"/>
          <w:sz w:val="32"/>
          <w:szCs w:val="32"/>
        </w:rPr>
        <w:t>2</w:t>
      </w:r>
      <w:r w:rsidRPr="00D93C37">
        <w:rPr>
          <w:rFonts w:ascii="Times New Roman" w:eastAsia="仿宋_GB2312" w:hAnsi="Times New Roman" w:cs="Times New Roman"/>
          <w:color w:val="000000" w:themeColor="text1"/>
          <w:sz w:val="32"/>
          <w:szCs w:val="32"/>
        </w:rPr>
        <w:t>）科学前瞻，实用可行</w:t>
      </w:r>
    </w:p>
    <w:p w14:paraId="28DACD21" w14:textId="50BFB2ED" w:rsidR="000E0DBB" w:rsidRPr="00D93C37" w:rsidRDefault="00CC3F1B">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hint="eastAsia"/>
          <w:color w:val="000000" w:themeColor="text1"/>
          <w:sz w:val="32"/>
          <w:szCs w:val="32"/>
        </w:rPr>
        <w:t>结合《梅州市城乡供水保障规划（</w:t>
      </w:r>
      <w:r w:rsidRPr="00D93C37">
        <w:rPr>
          <w:rFonts w:ascii="Times New Roman" w:eastAsia="仿宋_GB2312" w:hAnsi="Times New Roman" w:cs="Times New Roman"/>
          <w:color w:val="000000" w:themeColor="text1"/>
          <w:sz w:val="32"/>
          <w:szCs w:val="32"/>
        </w:rPr>
        <w:t>2021</w:t>
      </w:r>
      <w:r w:rsidRPr="00D93C37">
        <w:rPr>
          <w:rFonts w:ascii="Times New Roman" w:eastAsia="仿宋_GB2312" w:hAnsi="Times New Roman" w:cs="Times New Roman" w:hint="eastAsia"/>
          <w:color w:val="000000" w:themeColor="text1"/>
          <w:sz w:val="32"/>
          <w:szCs w:val="32"/>
        </w:rPr>
        <w:t>-</w:t>
      </w:r>
      <w:r w:rsidRPr="00D93C37">
        <w:rPr>
          <w:rFonts w:ascii="Times New Roman" w:eastAsia="仿宋_GB2312" w:hAnsi="Times New Roman" w:cs="Times New Roman"/>
          <w:color w:val="000000" w:themeColor="text1"/>
          <w:sz w:val="32"/>
          <w:szCs w:val="32"/>
        </w:rPr>
        <w:t>2035</w:t>
      </w:r>
      <w:r w:rsidRPr="00D93C37">
        <w:rPr>
          <w:rFonts w:ascii="Times New Roman" w:eastAsia="仿宋_GB2312" w:hAnsi="Times New Roman" w:cs="Times New Roman"/>
          <w:color w:val="000000" w:themeColor="text1"/>
          <w:sz w:val="32"/>
          <w:szCs w:val="32"/>
        </w:rPr>
        <w:t>）》、《梅州市水资源综合规划（</w:t>
      </w:r>
      <w:r w:rsidRPr="00D93C37">
        <w:rPr>
          <w:rFonts w:ascii="Times New Roman" w:eastAsia="仿宋_GB2312" w:hAnsi="Times New Roman" w:cs="Times New Roman"/>
          <w:color w:val="000000" w:themeColor="text1"/>
          <w:sz w:val="32"/>
          <w:szCs w:val="32"/>
        </w:rPr>
        <w:t>2010-2030</w:t>
      </w:r>
      <w:r w:rsidRPr="00D93C37">
        <w:rPr>
          <w:rFonts w:ascii="Times New Roman" w:eastAsia="仿宋_GB2312" w:hAnsi="Times New Roman" w:cs="Times New Roman"/>
          <w:color w:val="000000" w:themeColor="text1"/>
          <w:sz w:val="32"/>
          <w:szCs w:val="32"/>
        </w:rPr>
        <w:t>年）》、《梅州市水生态环境保护</w:t>
      </w:r>
      <w:r w:rsidRPr="00D93C37">
        <w:rPr>
          <w:rFonts w:ascii="Times New Roman" w:eastAsia="仿宋_GB2312" w:hAnsi="Times New Roman" w:cs="Times New Roman"/>
          <w:color w:val="000000" w:themeColor="text1"/>
          <w:sz w:val="32"/>
          <w:szCs w:val="32"/>
        </w:rPr>
        <w:t>“</w:t>
      </w:r>
      <w:r w:rsidRPr="00D93C37">
        <w:rPr>
          <w:rFonts w:ascii="Times New Roman" w:eastAsia="仿宋_GB2312" w:hAnsi="Times New Roman" w:cs="Times New Roman"/>
          <w:color w:val="000000" w:themeColor="text1"/>
          <w:sz w:val="32"/>
          <w:szCs w:val="32"/>
        </w:rPr>
        <w:t>十四五</w:t>
      </w:r>
      <w:r w:rsidRPr="00D93C37">
        <w:rPr>
          <w:rFonts w:ascii="Times New Roman" w:eastAsia="仿宋_GB2312" w:hAnsi="Times New Roman" w:cs="Times New Roman"/>
          <w:color w:val="000000" w:themeColor="text1"/>
          <w:sz w:val="32"/>
          <w:szCs w:val="32"/>
        </w:rPr>
        <w:t>”</w:t>
      </w:r>
      <w:r w:rsidRPr="00D93C37">
        <w:rPr>
          <w:rFonts w:ascii="Times New Roman" w:eastAsia="仿宋_GB2312" w:hAnsi="Times New Roman" w:cs="Times New Roman"/>
          <w:color w:val="000000" w:themeColor="text1"/>
          <w:sz w:val="32"/>
          <w:szCs w:val="32"/>
        </w:rPr>
        <w:t>规划》等相关规划，科学合理</w:t>
      </w:r>
      <w:r w:rsidR="00E02C4A" w:rsidRPr="00D93C37">
        <w:rPr>
          <w:rFonts w:ascii="Times New Roman" w:eastAsia="仿宋_GB2312" w:hAnsi="Times New Roman" w:cs="Times New Roman" w:hint="eastAsia"/>
          <w:color w:val="000000" w:themeColor="text1"/>
          <w:sz w:val="32"/>
          <w:szCs w:val="32"/>
        </w:rPr>
        <w:t>划定兴宁市</w:t>
      </w:r>
      <w:r w:rsidR="00B0451A" w:rsidRPr="00D93C37">
        <w:rPr>
          <w:rFonts w:ascii="Times New Roman" w:eastAsia="仿宋_GB2312" w:hAnsi="Times New Roman" w:cs="Times New Roman" w:hint="eastAsia"/>
          <w:color w:val="000000" w:themeColor="text1"/>
          <w:sz w:val="32"/>
          <w:szCs w:val="32"/>
        </w:rPr>
        <w:t>罗</w:t>
      </w:r>
      <w:r w:rsidR="00B0451A" w:rsidRPr="00D93C37">
        <w:rPr>
          <w:rFonts w:ascii="Times New Roman" w:eastAsia="仿宋_GB2312" w:hAnsi="Times New Roman" w:cs="Times New Roman" w:hint="eastAsia"/>
          <w:color w:val="000000" w:themeColor="text1"/>
          <w:sz w:val="32"/>
          <w:szCs w:val="32"/>
        </w:rPr>
        <w:lastRenderedPageBreak/>
        <w:t>岗镇</w:t>
      </w:r>
      <w:r w:rsidR="00E02C4A" w:rsidRPr="00D93C37">
        <w:rPr>
          <w:rFonts w:ascii="Times New Roman" w:eastAsia="仿宋_GB2312" w:hAnsi="Times New Roman" w:cs="Times New Roman" w:hint="eastAsia"/>
          <w:color w:val="000000" w:themeColor="text1"/>
          <w:sz w:val="32"/>
          <w:szCs w:val="32"/>
        </w:rPr>
        <w:t>坪田水库饮用水水源保护区</w:t>
      </w:r>
      <w:r w:rsidRPr="00D93C37">
        <w:rPr>
          <w:rFonts w:ascii="Times New Roman" w:eastAsia="仿宋_GB2312" w:hAnsi="Times New Roman" w:cs="Times New Roman"/>
          <w:color w:val="000000" w:themeColor="text1"/>
          <w:sz w:val="32"/>
          <w:szCs w:val="32"/>
        </w:rPr>
        <w:t>，</w:t>
      </w:r>
      <w:r w:rsidR="00E02C4A" w:rsidRPr="00D93C37">
        <w:rPr>
          <w:rFonts w:ascii="Times New Roman" w:eastAsia="仿宋_GB2312" w:hAnsi="Times New Roman" w:cs="Times New Roman" w:hint="eastAsia"/>
          <w:color w:val="000000" w:themeColor="text1"/>
          <w:sz w:val="32"/>
          <w:szCs w:val="32"/>
        </w:rPr>
        <w:t>划定</w:t>
      </w:r>
      <w:r w:rsidRPr="00D93C37">
        <w:rPr>
          <w:rFonts w:ascii="Times New Roman" w:eastAsia="仿宋_GB2312" w:hAnsi="Times New Roman" w:cs="Times New Roman"/>
          <w:color w:val="000000" w:themeColor="text1"/>
          <w:sz w:val="32"/>
          <w:szCs w:val="32"/>
        </w:rPr>
        <w:t>方案力求明确简单，结合规划发展科学布局，既便</w:t>
      </w:r>
      <w:proofErr w:type="gramStart"/>
      <w:r w:rsidRPr="00D93C37">
        <w:rPr>
          <w:rFonts w:ascii="Times New Roman" w:eastAsia="仿宋_GB2312" w:hAnsi="Times New Roman" w:cs="Times New Roman"/>
          <w:color w:val="000000" w:themeColor="text1"/>
          <w:sz w:val="32"/>
          <w:szCs w:val="32"/>
        </w:rPr>
        <w:t>于主管</w:t>
      </w:r>
      <w:proofErr w:type="gramEnd"/>
      <w:r w:rsidRPr="00D93C37">
        <w:rPr>
          <w:rFonts w:ascii="Times New Roman" w:eastAsia="仿宋_GB2312" w:hAnsi="Times New Roman" w:cs="Times New Roman"/>
          <w:color w:val="000000" w:themeColor="text1"/>
          <w:sz w:val="32"/>
          <w:szCs w:val="32"/>
        </w:rPr>
        <w:t>部门管理，也便于公众参与饮用水水源保护区保护的监督。</w:t>
      </w:r>
    </w:p>
    <w:p w14:paraId="6CFC2415" w14:textId="77777777" w:rsidR="000E0DBB" w:rsidRPr="00D93C37" w:rsidRDefault="00CC3F1B">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hint="eastAsia"/>
          <w:color w:val="000000" w:themeColor="text1"/>
          <w:sz w:val="32"/>
          <w:szCs w:val="32"/>
        </w:rPr>
        <w:t>（</w:t>
      </w:r>
      <w:r w:rsidRPr="00D93C37">
        <w:rPr>
          <w:rFonts w:ascii="Times New Roman" w:eastAsia="仿宋_GB2312" w:hAnsi="Times New Roman" w:cs="Times New Roman"/>
          <w:color w:val="000000" w:themeColor="text1"/>
          <w:sz w:val="32"/>
          <w:szCs w:val="32"/>
        </w:rPr>
        <w:t>3</w:t>
      </w:r>
      <w:r w:rsidRPr="00D93C37">
        <w:rPr>
          <w:rFonts w:ascii="Times New Roman" w:eastAsia="仿宋_GB2312" w:hAnsi="Times New Roman" w:cs="Times New Roman"/>
          <w:color w:val="000000" w:themeColor="text1"/>
          <w:sz w:val="32"/>
          <w:szCs w:val="32"/>
        </w:rPr>
        <w:t>）防治并重，注重管理</w:t>
      </w:r>
    </w:p>
    <w:p w14:paraId="20012335" w14:textId="77777777" w:rsidR="000E0DBB" w:rsidRPr="00D93C37" w:rsidRDefault="00CC3F1B">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hint="eastAsia"/>
          <w:color w:val="000000" w:themeColor="text1"/>
          <w:sz w:val="32"/>
          <w:szCs w:val="32"/>
        </w:rPr>
        <w:t>坚持饮用水水源保护</w:t>
      </w:r>
      <w:proofErr w:type="gramStart"/>
      <w:r w:rsidRPr="00D93C37">
        <w:rPr>
          <w:rFonts w:ascii="Times New Roman" w:eastAsia="仿宋_GB2312" w:hAnsi="Times New Roman" w:cs="Times New Roman" w:hint="eastAsia"/>
          <w:color w:val="000000" w:themeColor="text1"/>
          <w:sz w:val="32"/>
          <w:szCs w:val="32"/>
        </w:rPr>
        <w:t>区风险</w:t>
      </w:r>
      <w:proofErr w:type="gramEnd"/>
      <w:r w:rsidRPr="00D93C37">
        <w:rPr>
          <w:rFonts w:ascii="Times New Roman" w:eastAsia="仿宋_GB2312" w:hAnsi="Times New Roman" w:cs="Times New Roman" w:hint="eastAsia"/>
          <w:color w:val="000000" w:themeColor="text1"/>
          <w:sz w:val="32"/>
          <w:szCs w:val="32"/>
        </w:rPr>
        <w:t>防范和综合治理并重的原则，明确水源保护区保护、修复、建设、管理的具体目标和任务，合理配置各种措施，制定具体的实施计划。注重管理，综合利用法律、行政、技术等手段，加强集中式供水饮用水水源保护区的监督管理</w:t>
      </w:r>
      <w:r w:rsidRPr="00D93C37">
        <w:rPr>
          <w:rFonts w:ascii="Times New Roman" w:eastAsia="仿宋_GB2312" w:hAnsi="Times New Roman" w:cs="Times New Roman"/>
          <w:color w:val="000000" w:themeColor="text1"/>
          <w:sz w:val="32"/>
          <w:szCs w:val="32"/>
        </w:rPr>
        <w:t>。</w:t>
      </w:r>
    </w:p>
    <w:p w14:paraId="66B0592E" w14:textId="08783E10" w:rsidR="000E0DBB" w:rsidRPr="00D93C37" w:rsidRDefault="00CC3F1B">
      <w:pPr>
        <w:adjustRightInd w:val="0"/>
        <w:spacing w:line="560" w:lineRule="exact"/>
        <w:ind w:firstLineChars="200" w:firstLine="640"/>
        <w:jc w:val="both"/>
        <w:rPr>
          <w:rFonts w:ascii="Times New Roman" w:eastAsia="黑体" w:hAnsi="Times New Roman" w:cs="Times New Roman"/>
          <w:color w:val="000000" w:themeColor="text1"/>
          <w:sz w:val="32"/>
          <w:szCs w:val="32"/>
        </w:rPr>
      </w:pPr>
      <w:r w:rsidRPr="00D93C37">
        <w:rPr>
          <w:rFonts w:ascii="Times New Roman" w:eastAsia="黑体" w:hAnsi="Times New Roman" w:cs="Times New Roman" w:hint="eastAsia"/>
          <w:color w:val="000000" w:themeColor="text1"/>
          <w:sz w:val="32"/>
          <w:szCs w:val="32"/>
        </w:rPr>
        <w:t>三、</w:t>
      </w:r>
      <w:r w:rsidRPr="00D93C37">
        <w:rPr>
          <w:rFonts w:ascii="Times New Roman" w:eastAsia="黑体" w:hAnsi="Times New Roman" w:cs="Times New Roman"/>
          <w:color w:val="000000" w:themeColor="text1"/>
          <w:sz w:val="32"/>
          <w:szCs w:val="32"/>
        </w:rPr>
        <w:t>划定方案</w:t>
      </w:r>
    </w:p>
    <w:p w14:paraId="14249C9B" w14:textId="31B8252B" w:rsidR="00E02C4A" w:rsidRPr="00D93C37" w:rsidRDefault="00E02C4A">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bookmarkStart w:id="3" w:name="OLE_LINK7"/>
      <w:r w:rsidRPr="00D93C37">
        <w:rPr>
          <w:rFonts w:ascii="Times New Roman" w:eastAsia="仿宋_GB2312" w:hAnsi="Times New Roman" w:cs="Times New Roman" w:hint="eastAsia"/>
          <w:color w:val="000000" w:themeColor="text1"/>
          <w:sz w:val="32"/>
          <w:szCs w:val="32"/>
        </w:rPr>
        <w:t>本次新划定兴宁市</w:t>
      </w:r>
      <w:r w:rsidR="00B0451A" w:rsidRPr="00D93C37">
        <w:rPr>
          <w:rFonts w:ascii="Times New Roman" w:eastAsia="仿宋_GB2312" w:hAnsi="Times New Roman" w:cs="Times New Roman" w:hint="eastAsia"/>
          <w:color w:val="000000" w:themeColor="text1"/>
          <w:sz w:val="32"/>
          <w:szCs w:val="32"/>
        </w:rPr>
        <w:t>罗岗镇</w:t>
      </w:r>
      <w:r w:rsidRPr="00D93C37">
        <w:rPr>
          <w:rFonts w:ascii="Times New Roman" w:eastAsia="仿宋_GB2312" w:hAnsi="Times New Roman" w:cs="Times New Roman" w:hint="eastAsia"/>
          <w:color w:val="000000" w:themeColor="text1"/>
          <w:sz w:val="32"/>
          <w:szCs w:val="32"/>
        </w:rPr>
        <w:t>坪田水库饮用水水源保护</w:t>
      </w:r>
      <w:proofErr w:type="gramStart"/>
      <w:r w:rsidRPr="00D93C37">
        <w:rPr>
          <w:rFonts w:ascii="Times New Roman" w:eastAsia="仿宋_GB2312" w:hAnsi="Times New Roman" w:cs="Times New Roman" w:hint="eastAsia"/>
          <w:color w:val="000000" w:themeColor="text1"/>
          <w:sz w:val="32"/>
          <w:szCs w:val="32"/>
        </w:rPr>
        <w:t>区划定</w:t>
      </w:r>
      <w:proofErr w:type="gramEnd"/>
      <w:r w:rsidRPr="00D93C37">
        <w:rPr>
          <w:rFonts w:ascii="Times New Roman" w:eastAsia="仿宋_GB2312" w:hAnsi="Times New Roman" w:cs="Times New Roman" w:hint="eastAsia"/>
          <w:color w:val="000000" w:themeColor="text1"/>
          <w:sz w:val="32"/>
          <w:szCs w:val="32"/>
        </w:rPr>
        <w:t>方案</w:t>
      </w:r>
      <w:r w:rsidR="009045F7">
        <w:rPr>
          <w:rFonts w:ascii="Times New Roman" w:eastAsia="仿宋_GB2312" w:hAnsi="Times New Roman" w:cs="Times New Roman" w:hint="eastAsia"/>
          <w:color w:val="000000" w:themeColor="text1"/>
          <w:sz w:val="32"/>
          <w:szCs w:val="32"/>
        </w:rPr>
        <w:t>：</w:t>
      </w:r>
    </w:p>
    <w:bookmarkEnd w:id="3"/>
    <w:p w14:paraId="66BAD4D1" w14:textId="77777777" w:rsidR="000E0DBB" w:rsidRPr="00D93C37" w:rsidRDefault="00CC3F1B">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color w:val="000000" w:themeColor="text1"/>
          <w:sz w:val="32"/>
          <w:szCs w:val="32"/>
        </w:rPr>
        <w:t>（</w:t>
      </w:r>
      <w:r w:rsidRPr="00D93C37">
        <w:rPr>
          <w:rFonts w:ascii="Times New Roman" w:eastAsia="仿宋_GB2312" w:hAnsi="Times New Roman" w:cs="Times New Roman"/>
          <w:color w:val="000000" w:themeColor="text1"/>
          <w:sz w:val="32"/>
          <w:szCs w:val="32"/>
        </w:rPr>
        <w:t>1</w:t>
      </w:r>
      <w:r w:rsidRPr="00D93C37">
        <w:rPr>
          <w:rFonts w:ascii="Times New Roman" w:eastAsia="仿宋_GB2312" w:hAnsi="Times New Roman" w:cs="Times New Roman"/>
          <w:color w:val="000000" w:themeColor="text1"/>
          <w:sz w:val="32"/>
          <w:szCs w:val="32"/>
        </w:rPr>
        <w:t>）一级保护区</w:t>
      </w:r>
    </w:p>
    <w:p w14:paraId="2883524F" w14:textId="75242CC7" w:rsidR="000E0DBB" w:rsidRPr="00D93C37" w:rsidRDefault="00CC3F1B">
      <w:pPr>
        <w:adjustRightInd w:val="0"/>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color w:val="000000" w:themeColor="text1"/>
          <w:sz w:val="32"/>
          <w:szCs w:val="32"/>
        </w:rPr>
        <w:t>水域：</w:t>
      </w:r>
      <w:r w:rsidR="00E52ED1" w:rsidRPr="00D93C37">
        <w:rPr>
          <w:rFonts w:ascii="Times New Roman" w:eastAsia="仿宋_GB2312" w:hAnsi="Times New Roman" w:cs="Times New Roman" w:hint="eastAsia"/>
          <w:color w:val="000000" w:themeColor="text1"/>
          <w:sz w:val="32"/>
          <w:szCs w:val="32"/>
        </w:rPr>
        <w:t>坪田水库多年平均水位对应的高程线以下的全部水域</w:t>
      </w:r>
      <w:r w:rsidRPr="00D93C37">
        <w:rPr>
          <w:rFonts w:ascii="Times New Roman" w:eastAsia="仿宋_GB2312" w:hAnsi="Times New Roman" w:cs="Times New Roman" w:hint="eastAsia"/>
          <w:color w:val="000000" w:themeColor="text1"/>
          <w:sz w:val="32"/>
          <w:szCs w:val="32"/>
        </w:rPr>
        <w:t>。</w:t>
      </w:r>
    </w:p>
    <w:p w14:paraId="50F96841" w14:textId="33D79CF4" w:rsidR="000E0DBB" w:rsidRPr="00247877" w:rsidRDefault="00CC3F1B">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color w:val="000000" w:themeColor="text1"/>
          <w:sz w:val="32"/>
          <w:szCs w:val="32"/>
        </w:rPr>
        <w:t>陆域：</w:t>
      </w:r>
      <w:r w:rsidR="00E52ED1" w:rsidRPr="00D93C37">
        <w:rPr>
          <w:rFonts w:ascii="Times New Roman" w:eastAsia="仿宋_GB2312" w:hAnsi="Times New Roman" w:cs="Times New Roman" w:hint="eastAsia"/>
          <w:color w:val="000000" w:themeColor="text1"/>
          <w:sz w:val="32"/>
          <w:szCs w:val="32"/>
        </w:rPr>
        <w:t>相应一级保护区水域两岸向陆纵深</w:t>
      </w:r>
      <w:r w:rsidR="00E52ED1" w:rsidRPr="00D93C37">
        <w:rPr>
          <w:rFonts w:ascii="Times New Roman" w:eastAsia="仿宋_GB2312" w:hAnsi="Times New Roman" w:cs="Times New Roman"/>
          <w:color w:val="000000" w:themeColor="text1"/>
          <w:sz w:val="32"/>
          <w:szCs w:val="32"/>
        </w:rPr>
        <w:t>200</w:t>
      </w:r>
      <w:r w:rsidR="00E52ED1" w:rsidRPr="00D93C37">
        <w:rPr>
          <w:rFonts w:ascii="Times New Roman" w:eastAsia="仿宋_GB2312" w:hAnsi="Times New Roman" w:cs="Times New Roman"/>
          <w:color w:val="000000" w:themeColor="text1"/>
          <w:sz w:val="32"/>
          <w:szCs w:val="32"/>
        </w:rPr>
        <w:t>米，但不超过堤坝、现有道路</w:t>
      </w:r>
      <w:r w:rsidR="00E52ED1" w:rsidRPr="00247877">
        <w:rPr>
          <w:rFonts w:ascii="Times New Roman" w:eastAsia="仿宋_GB2312" w:hAnsi="Times New Roman" w:cs="Times New Roman"/>
          <w:color w:val="000000" w:themeColor="text1"/>
          <w:sz w:val="32"/>
          <w:szCs w:val="32"/>
        </w:rPr>
        <w:t>临水一侧路肩及流域分水岭的陆域范围</w:t>
      </w:r>
      <w:r w:rsidRPr="00247877">
        <w:rPr>
          <w:rFonts w:ascii="Times New Roman" w:eastAsia="仿宋_GB2312" w:hAnsi="Times New Roman" w:cs="Times New Roman" w:hint="eastAsia"/>
          <w:color w:val="000000" w:themeColor="text1"/>
          <w:sz w:val="32"/>
          <w:szCs w:val="32"/>
        </w:rPr>
        <w:t>。</w:t>
      </w:r>
    </w:p>
    <w:p w14:paraId="0B21715D" w14:textId="7FEF8C93" w:rsidR="000E0DBB" w:rsidRPr="00247877" w:rsidRDefault="00CC3F1B">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r w:rsidRPr="00247877">
        <w:rPr>
          <w:rFonts w:ascii="Times New Roman" w:eastAsia="仿宋_GB2312" w:hAnsi="Times New Roman" w:cs="Times New Roman"/>
          <w:color w:val="000000" w:themeColor="text1"/>
          <w:sz w:val="32"/>
          <w:szCs w:val="32"/>
        </w:rPr>
        <w:t>一级保护区面积：</w:t>
      </w:r>
      <w:r w:rsidR="008C0F9B" w:rsidRPr="00247877">
        <w:rPr>
          <w:rFonts w:ascii="Times New Roman" w:eastAsia="仿宋_GB2312" w:hAnsi="Times New Roman" w:cs="Times New Roman"/>
          <w:color w:val="000000" w:themeColor="text1"/>
          <w:sz w:val="32"/>
          <w:szCs w:val="32"/>
        </w:rPr>
        <w:t>0.37</w:t>
      </w:r>
      <w:r w:rsidR="008C0F9B" w:rsidRPr="00247877">
        <w:rPr>
          <w:rFonts w:ascii="Times New Roman" w:eastAsia="仿宋_GB2312" w:hAnsi="Times New Roman" w:cs="Times New Roman" w:hint="eastAsia"/>
          <w:color w:val="000000" w:themeColor="text1"/>
          <w:sz w:val="32"/>
          <w:szCs w:val="32"/>
        </w:rPr>
        <w:t>94</w:t>
      </w:r>
      <w:r w:rsidRPr="00247877">
        <w:rPr>
          <w:rFonts w:ascii="Times New Roman" w:eastAsia="仿宋_GB2312" w:hAnsi="Times New Roman" w:cs="Times New Roman"/>
          <w:color w:val="000000" w:themeColor="text1"/>
          <w:sz w:val="32"/>
          <w:szCs w:val="32"/>
        </w:rPr>
        <w:t>km</w:t>
      </w:r>
      <w:r w:rsidRPr="00247877">
        <w:rPr>
          <w:rFonts w:ascii="Times New Roman" w:eastAsia="仿宋_GB2312" w:hAnsi="Times New Roman" w:cs="Times New Roman"/>
          <w:color w:val="000000" w:themeColor="text1"/>
          <w:sz w:val="32"/>
          <w:szCs w:val="32"/>
          <w:vertAlign w:val="superscript"/>
        </w:rPr>
        <w:t>2</w:t>
      </w:r>
      <w:r w:rsidRPr="00247877">
        <w:rPr>
          <w:rFonts w:ascii="Times New Roman" w:eastAsia="仿宋_GB2312" w:hAnsi="Times New Roman" w:cs="Times New Roman"/>
          <w:color w:val="000000" w:themeColor="text1"/>
          <w:sz w:val="32"/>
          <w:szCs w:val="32"/>
        </w:rPr>
        <w:t>。</w:t>
      </w:r>
    </w:p>
    <w:p w14:paraId="1D06B7E8" w14:textId="77777777" w:rsidR="000E0DBB" w:rsidRPr="00247877" w:rsidRDefault="00CC3F1B">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r w:rsidRPr="00247877">
        <w:rPr>
          <w:rFonts w:ascii="Times New Roman" w:eastAsia="仿宋_GB2312" w:hAnsi="Times New Roman" w:cs="Times New Roman"/>
          <w:color w:val="000000" w:themeColor="text1"/>
          <w:sz w:val="32"/>
          <w:szCs w:val="32"/>
        </w:rPr>
        <w:t>（</w:t>
      </w:r>
      <w:r w:rsidRPr="00247877">
        <w:rPr>
          <w:rFonts w:ascii="Times New Roman" w:eastAsia="仿宋_GB2312" w:hAnsi="Times New Roman" w:cs="Times New Roman"/>
          <w:color w:val="000000" w:themeColor="text1"/>
          <w:sz w:val="32"/>
          <w:szCs w:val="32"/>
        </w:rPr>
        <w:t>2</w:t>
      </w:r>
      <w:r w:rsidRPr="00247877">
        <w:rPr>
          <w:rFonts w:ascii="Times New Roman" w:eastAsia="仿宋_GB2312" w:hAnsi="Times New Roman" w:cs="Times New Roman"/>
          <w:color w:val="000000" w:themeColor="text1"/>
          <w:sz w:val="32"/>
          <w:szCs w:val="32"/>
        </w:rPr>
        <w:t>）二级保护区</w:t>
      </w:r>
    </w:p>
    <w:p w14:paraId="51419954" w14:textId="25E96014" w:rsidR="000E0DBB" w:rsidRPr="00247877" w:rsidRDefault="00CC3F1B">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r w:rsidRPr="00247877">
        <w:rPr>
          <w:rFonts w:ascii="Times New Roman" w:eastAsia="仿宋_GB2312" w:hAnsi="Times New Roman" w:cs="Times New Roman"/>
          <w:color w:val="000000" w:themeColor="text1"/>
          <w:sz w:val="32"/>
          <w:szCs w:val="32"/>
        </w:rPr>
        <w:t>陆域：</w:t>
      </w:r>
      <w:r w:rsidR="00E52ED1" w:rsidRPr="00247877">
        <w:rPr>
          <w:rFonts w:ascii="Times New Roman" w:eastAsia="仿宋_GB2312" w:hAnsi="Times New Roman" w:cs="Times New Roman" w:hint="eastAsia"/>
          <w:color w:val="000000" w:themeColor="text1"/>
          <w:sz w:val="32"/>
          <w:szCs w:val="32"/>
        </w:rPr>
        <w:t>一级保护区陆域边界和</w:t>
      </w:r>
      <w:r w:rsidR="00941B6B" w:rsidRPr="00247877">
        <w:rPr>
          <w:rFonts w:ascii="Times New Roman" w:eastAsia="仿宋_GB2312" w:hAnsi="Times New Roman" w:cs="Times New Roman" w:hint="eastAsia"/>
          <w:color w:val="000000" w:themeColor="text1"/>
          <w:sz w:val="32"/>
          <w:szCs w:val="32"/>
        </w:rPr>
        <w:t>一</w:t>
      </w:r>
      <w:r w:rsidR="00E52ED1" w:rsidRPr="00247877">
        <w:rPr>
          <w:rFonts w:ascii="Times New Roman" w:eastAsia="仿宋_GB2312" w:hAnsi="Times New Roman" w:cs="Times New Roman" w:hint="eastAsia"/>
          <w:color w:val="000000" w:themeColor="text1"/>
          <w:sz w:val="32"/>
          <w:szCs w:val="32"/>
        </w:rPr>
        <w:t>级保护区水域边界向陆纵深至流域分水岭的陆域范围。</w:t>
      </w:r>
    </w:p>
    <w:p w14:paraId="5CA3F997" w14:textId="21320340" w:rsidR="000E0DBB" w:rsidRPr="00247877" w:rsidRDefault="00CC3F1B">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r w:rsidRPr="00247877">
        <w:rPr>
          <w:rFonts w:ascii="Times New Roman" w:eastAsia="仿宋_GB2312" w:hAnsi="Times New Roman" w:cs="Times New Roman"/>
          <w:color w:val="000000" w:themeColor="text1"/>
          <w:sz w:val="32"/>
          <w:szCs w:val="32"/>
        </w:rPr>
        <w:t>二级保护区面积：</w:t>
      </w:r>
      <w:r w:rsidR="00941B6B" w:rsidRPr="00247877">
        <w:rPr>
          <w:rFonts w:ascii="Times New Roman" w:eastAsia="仿宋_GB2312" w:hAnsi="Times New Roman" w:cs="Times New Roman" w:hint="eastAsia"/>
          <w:color w:val="000000" w:themeColor="text1"/>
          <w:sz w:val="32"/>
          <w:szCs w:val="32"/>
        </w:rPr>
        <w:t>2</w:t>
      </w:r>
      <w:r w:rsidR="008973E4" w:rsidRPr="00247877">
        <w:rPr>
          <w:rFonts w:ascii="Times New Roman" w:eastAsia="仿宋_GB2312" w:hAnsi="Times New Roman" w:cs="Times New Roman" w:hint="eastAsia"/>
          <w:color w:val="000000" w:themeColor="text1"/>
          <w:sz w:val="32"/>
          <w:szCs w:val="32"/>
        </w:rPr>
        <w:t>9.02</w:t>
      </w:r>
      <w:r w:rsidR="008C0F9B" w:rsidRPr="00247877">
        <w:rPr>
          <w:rFonts w:ascii="Times New Roman" w:eastAsia="仿宋_GB2312" w:hAnsi="Times New Roman" w:cs="Times New Roman" w:hint="eastAsia"/>
          <w:color w:val="000000" w:themeColor="text1"/>
          <w:sz w:val="32"/>
          <w:szCs w:val="32"/>
        </w:rPr>
        <w:t>64</w:t>
      </w:r>
      <w:r w:rsidRPr="00247877">
        <w:rPr>
          <w:rFonts w:ascii="Times New Roman" w:eastAsia="仿宋_GB2312" w:hAnsi="Times New Roman" w:cs="Times New Roman"/>
          <w:color w:val="000000" w:themeColor="text1"/>
          <w:sz w:val="32"/>
          <w:szCs w:val="32"/>
        </w:rPr>
        <w:t>km</w:t>
      </w:r>
      <w:r w:rsidRPr="00247877">
        <w:rPr>
          <w:rFonts w:ascii="Times New Roman" w:eastAsia="仿宋_GB2312" w:hAnsi="Times New Roman" w:cs="Times New Roman"/>
          <w:color w:val="000000" w:themeColor="text1"/>
          <w:sz w:val="32"/>
          <w:szCs w:val="32"/>
          <w:vertAlign w:val="superscript"/>
        </w:rPr>
        <w:t>2</w:t>
      </w:r>
      <w:r w:rsidRPr="00247877">
        <w:rPr>
          <w:rFonts w:ascii="Times New Roman" w:eastAsia="仿宋_GB2312" w:hAnsi="Times New Roman" w:cs="Times New Roman"/>
          <w:color w:val="000000" w:themeColor="text1"/>
          <w:sz w:val="32"/>
          <w:szCs w:val="32"/>
        </w:rPr>
        <w:t>。</w:t>
      </w:r>
    </w:p>
    <w:p w14:paraId="6D46B616" w14:textId="20FA5A14" w:rsidR="000E0DBB" w:rsidRPr="00D93C37" w:rsidRDefault="00CC3F1B">
      <w:pPr>
        <w:adjustRightInd w:val="0"/>
        <w:spacing w:line="560" w:lineRule="exact"/>
        <w:ind w:firstLineChars="200" w:firstLine="640"/>
        <w:jc w:val="both"/>
        <w:rPr>
          <w:rFonts w:ascii="Times New Roman" w:eastAsia="黑体" w:hAnsi="Times New Roman" w:cs="Times New Roman"/>
          <w:color w:val="000000" w:themeColor="text1"/>
          <w:sz w:val="32"/>
          <w:szCs w:val="32"/>
        </w:rPr>
      </w:pPr>
      <w:r w:rsidRPr="00D93C37">
        <w:rPr>
          <w:rFonts w:ascii="Times New Roman" w:eastAsia="黑体" w:hAnsi="Times New Roman" w:cs="Times New Roman"/>
          <w:color w:val="000000" w:themeColor="text1"/>
          <w:sz w:val="32"/>
          <w:szCs w:val="32"/>
        </w:rPr>
        <w:t>四、</w:t>
      </w:r>
      <w:r w:rsidR="00E52ED1" w:rsidRPr="00D93C37">
        <w:rPr>
          <w:rFonts w:ascii="Times New Roman" w:eastAsia="黑体" w:hAnsi="Times New Roman" w:cs="Times New Roman" w:hint="eastAsia"/>
          <w:color w:val="000000" w:themeColor="text1"/>
          <w:sz w:val="32"/>
          <w:szCs w:val="32"/>
        </w:rPr>
        <w:t>划定</w:t>
      </w:r>
      <w:r w:rsidRPr="00D93C37">
        <w:rPr>
          <w:rFonts w:ascii="Times New Roman" w:eastAsia="黑体" w:hAnsi="Times New Roman" w:cs="Times New Roman"/>
          <w:color w:val="000000" w:themeColor="text1"/>
          <w:sz w:val="32"/>
          <w:szCs w:val="32"/>
        </w:rPr>
        <w:t>后建设管理</w:t>
      </w:r>
    </w:p>
    <w:p w14:paraId="4CC465A0" w14:textId="2442D393" w:rsidR="000E0DBB" w:rsidRPr="00D93C37" w:rsidRDefault="00CC3F1B">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color w:val="000000" w:themeColor="text1"/>
          <w:sz w:val="32"/>
          <w:szCs w:val="32"/>
        </w:rPr>
        <w:t>本次饮用水水源保护区优化</w:t>
      </w:r>
      <w:r w:rsidR="00E52ED1" w:rsidRPr="00D93C37">
        <w:rPr>
          <w:rFonts w:ascii="Times New Roman" w:eastAsia="仿宋_GB2312" w:hAnsi="Times New Roman" w:cs="Times New Roman" w:hint="eastAsia"/>
          <w:color w:val="000000" w:themeColor="text1"/>
          <w:sz w:val="32"/>
          <w:szCs w:val="32"/>
        </w:rPr>
        <w:t>划定</w:t>
      </w:r>
      <w:r w:rsidRPr="00D93C37">
        <w:rPr>
          <w:rFonts w:ascii="Times New Roman" w:eastAsia="仿宋_GB2312" w:hAnsi="Times New Roman" w:cs="Times New Roman"/>
          <w:color w:val="000000" w:themeColor="text1"/>
          <w:sz w:val="32"/>
          <w:szCs w:val="32"/>
        </w:rPr>
        <w:t>后，属地政府须持续完</w:t>
      </w:r>
      <w:r w:rsidRPr="00D93C37">
        <w:rPr>
          <w:rFonts w:ascii="Times New Roman" w:eastAsia="仿宋_GB2312" w:hAnsi="Times New Roman" w:cs="Times New Roman"/>
          <w:color w:val="000000" w:themeColor="text1"/>
          <w:sz w:val="32"/>
          <w:szCs w:val="32"/>
        </w:rPr>
        <w:lastRenderedPageBreak/>
        <w:t>善水源保护区环境保护措施建设。主要包括以下方面内容：</w:t>
      </w:r>
    </w:p>
    <w:p w14:paraId="257B79E0" w14:textId="77777777" w:rsidR="000E0DBB" w:rsidRPr="00D93C37" w:rsidRDefault="00CC3F1B">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color w:val="000000" w:themeColor="text1"/>
          <w:sz w:val="32"/>
          <w:szCs w:val="32"/>
        </w:rPr>
        <w:t>（一）</w:t>
      </w:r>
      <w:r w:rsidRPr="00D93C37">
        <w:rPr>
          <w:rFonts w:ascii="Times New Roman" w:eastAsia="仿宋_GB2312" w:hAnsi="Times New Roman" w:cs="Times New Roman" w:hint="eastAsia"/>
          <w:color w:val="000000" w:themeColor="text1"/>
          <w:sz w:val="32"/>
          <w:szCs w:val="32"/>
        </w:rPr>
        <w:t>饮用水源保护区规范化建设</w:t>
      </w:r>
      <w:r w:rsidRPr="00D93C37">
        <w:rPr>
          <w:rFonts w:ascii="Times New Roman" w:eastAsia="仿宋_GB2312" w:hAnsi="Times New Roman" w:cs="Times New Roman"/>
          <w:color w:val="000000" w:themeColor="text1"/>
          <w:sz w:val="32"/>
          <w:szCs w:val="32"/>
        </w:rPr>
        <w:t>措施</w:t>
      </w:r>
    </w:p>
    <w:p w14:paraId="0CFF5C8C" w14:textId="77777777" w:rsidR="000E0DBB" w:rsidRPr="00D93C37" w:rsidRDefault="00CC3F1B">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color w:val="000000" w:themeColor="text1"/>
          <w:sz w:val="32"/>
          <w:szCs w:val="32"/>
        </w:rPr>
        <w:t>根据调整划定的饮用水水源保护区范围完善和新建隔离防护</w:t>
      </w:r>
      <w:r w:rsidRPr="00D93C37">
        <w:rPr>
          <w:rFonts w:ascii="Times New Roman" w:eastAsia="仿宋_GB2312" w:hAnsi="Times New Roman" w:cs="Times New Roman" w:hint="eastAsia"/>
          <w:color w:val="000000" w:themeColor="text1"/>
          <w:sz w:val="32"/>
          <w:szCs w:val="32"/>
        </w:rPr>
        <w:t>网</w:t>
      </w:r>
      <w:r w:rsidRPr="00D93C37">
        <w:rPr>
          <w:rFonts w:ascii="Times New Roman" w:eastAsia="仿宋_GB2312" w:hAnsi="Times New Roman" w:cs="Times New Roman"/>
          <w:color w:val="000000" w:themeColor="text1"/>
          <w:sz w:val="32"/>
          <w:szCs w:val="32"/>
        </w:rPr>
        <w:t>，防止人类不合理活动对水源保护区水量水质造成影响。在保护区设立标识、道路警示牌、宣传牌、告示牌等以明确保护区边界、进行警示和提醒。</w:t>
      </w:r>
    </w:p>
    <w:p w14:paraId="67C6938C" w14:textId="77777777" w:rsidR="009F0D2B" w:rsidRPr="00D93C37" w:rsidRDefault="009F0D2B" w:rsidP="009F0D2B">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hint="eastAsia"/>
          <w:color w:val="000000" w:themeColor="text1"/>
          <w:sz w:val="32"/>
          <w:szCs w:val="32"/>
        </w:rPr>
        <w:t>（二）工业污染源管理和整治措施</w:t>
      </w:r>
    </w:p>
    <w:p w14:paraId="2D066D4B" w14:textId="48175194" w:rsidR="009F0D2B" w:rsidRPr="00D93C37" w:rsidRDefault="009F0D2B" w:rsidP="009F0D2B">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hint="eastAsia"/>
          <w:color w:val="000000" w:themeColor="text1"/>
          <w:sz w:val="32"/>
          <w:szCs w:val="32"/>
        </w:rPr>
        <w:t>由当地县政府监督企业加强污染源的管理，在今后规划建设项目选址时严格按照水源保护区相关法律法规要求，充分考虑项目对水源地的影响。</w:t>
      </w:r>
    </w:p>
    <w:p w14:paraId="3B8E15FD" w14:textId="69035B7D" w:rsidR="000E0DBB" w:rsidRPr="00D93C37" w:rsidRDefault="00CC3F1B">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color w:val="000000" w:themeColor="text1"/>
          <w:sz w:val="32"/>
          <w:szCs w:val="32"/>
        </w:rPr>
        <w:t>（</w:t>
      </w:r>
      <w:r w:rsidR="009F0D2B" w:rsidRPr="00D93C37">
        <w:rPr>
          <w:rFonts w:ascii="Times New Roman" w:eastAsia="仿宋_GB2312" w:hAnsi="Times New Roman" w:cs="Times New Roman" w:hint="eastAsia"/>
          <w:color w:val="000000" w:themeColor="text1"/>
          <w:sz w:val="32"/>
          <w:szCs w:val="32"/>
        </w:rPr>
        <w:t>三</w:t>
      </w:r>
      <w:r w:rsidRPr="00D93C37">
        <w:rPr>
          <w:rFonts w:ascii="Times New Roman" w:eastAsia="仿宋_GB2312" w:hAnsi="Times New Roman" w:cs="Times New Roman"/>
          <w:color w:val="000000" w:themeColor="text1"/>
          <w:sz w:val="32"/>
          <w:szCs w:val="32"/>
        </w:rPr>
        <w:t>）生活污染源治理措施</w:t>
      </w:r>
    </w:p>
    <w:p w14:paraId="54EE6E6A" w14:textId="77777777" w:rsidR="000E0DBB" w:rsidRPr="00D93C37" w:rsidRDefault="00CC3F1B">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color w:val="000000" w:themeColor="text1"/>
          <w:sz w:val="32"/>
          <w:szCs w:val="32"/>
        </w:rPr>
        <w:t>推进生活垃圾和污水处理设施建设，</w:t>
      </w:r>
      <w:r w:rsidRPr="00D93C37">
        <w:rPr>
          <w:rFonts w:ascii="Times New Roman" w:eastAsia="仿宋_GB2312" w:hAnsi="Times New Roman" w:cs="Times New Roman" w:hint="eastAsia"/>
          <w:color w:val="000000" w:themeColor="text1"/>
          <w:sz w:val="32"/>
          <w:szCs w:val="32"/>
        </w:rPr>
        <w:t>严格</w:t>
      </w:r>
      <w:r w:rsidRPr="00D93C37">
        <w:rPr>
          <w:rFonts w:ascii="Times New Roman" w:eastAsia="仿宋_GB2312" w:hAnsi="Times New Roman" w:cs="Times New Roman"/>
          <w:color w:val="000000" w:themeColor="text1"/>
          <w:sz w:val="32"/>
          <w:szCs w:val="32"/>
        </w:rPr>
        <w:t>按照水源保护区相关法律法规要求落实相关环保措施。</w:t>
      </w:r>
    </w:p>
    <w:p w14:paraId="5A0EBABD" w14:textId="7BA6B894" w:rsidR="000E0DBB" w:rsidRPr="00D93C37" w:rsidRDefault="00CC3F1B">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color w:val="000000" w:themeColor="text1"/>
          <w:sz w:val="32"/>
          <w:szCs w:val="32"/>
        </w:rPr>
        <w:t>（</w:t>
      </w:r>
      <w:r w:rsidR="009F0D2B" w:rsidRPr="00D93C37">
        <w:rPr>
          <w:rFonts w:ascii="Times New Roman" w:eastAsia="仿宋_GB2312" w:hAnsi="Times New Roman" w:cs="Times New Roman" w:hint="eastAsia"/>
          <w:color w:val="000000" w:themeColor="text1"/>
          <w:sz w:val="32"/>
          <w:szCs w:val="32"/>
        </w:rPr>
        <w:t>四</w:t>
      </w:r>
      <w:r w:rsidRPr="00D93C37">
        <w:rPr>
          <w:rFonts w:ascii="Times New Roman" w:eastAsia="仿宋_GB2312" w:hAnsi="Times New Roman" w:cs="Times New Roman"/>
          <w:color w:val="000000" w:themeColor="text1"/>
          <w:sz w:val="32"/>
          <w:szCs w:val="32"/>
        </w:rPr>
        <w:t>）畜禽养殖、水产养殖污染防治措施</w:t>
      </w:r>
    </w:p>
    <w:p w14:paraId="021EC386" w14:textId="77777777" w:rsidR="000E0DBB" w:rsidRPr="00D93C37" w:rsidRDefault="00CC3F1B">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hint="eastAsia"/>
          <w:color w:val="000000" w:themeColor="text1"/>
          <w:sz w:val="32"/>
          <w:szCs w:val="32"/>
        </w:rPr>
        <w:t>禁止</w:t>
      </w:r>
      <w:r w:rsidRPr="00D93C37">
        <w:rPr>
          <w:rFonts w:ascii="Times New Roman" w:eastAsia="仿宋_GB2312" w:hAnsi="Times New Roman" w:cs="Times New Roman"/>
          <w:color w:val="000000" w:themeColor="text1"/>
          <w:sz w:val="32"/>
          <w:szCs w:val="32"/>
        </w:rPr>
        <w:t>在一级保护区内</w:t>
      </w:r>
      <w:r w:rsidRPr="00D93C37">
        <w:rPr>
          <w:rFonts w:ascii="Times New Roman" w:eastAsia="仿宋_GB2312" w:hAnsi="Times New Roman" w:cs="Times New Roman" w:hint="eastAsia"/>
          <w:color w:val="000000" w:themeColor="text1"/>
          <w:sz w:val="32"/>
          <w:szCs w:val="32"/>
        </w:rPr>
        <w:t>开展</w:t>
      </w:r>
      <w:r w:rsidRPr="00D93C37">
        <w:rPr>
          <w:rFonts w:ascii="Times New Roman" w:eastAsia="仿宋_GB2312" w:hAnsi="Times New Roman" w:cs="Times New Roman"/>
          <w:color w:val="000000" w:themeColor="text1"/>
          <w:sz w:val="32"/>
          <w:szCs w:val="32"/>
        </w:rPr>
        <w:t>畜禽、水产养殖</w:t>
      </w:r>
      <w:r w:rsidRPr="00D93C37">
        <w:rPr>
          <w:rFonts w:ascii="Times New Roman" w:eastAsia="仿宋_GB2312" w:hAnsi="Times New Roman" w:cs="Times New Roman" w:hint="eastAsia"/>
          <w:color w:val="000000" w:themeColor="text1"/>
          <w:sz w:val="32"/>
          <w:szCs w:val="32"/>
        </w:rPr>
        <w:t>活动</w:t>
      </w:r>
      <w:r w:rsidRPr="00D93C37">
        <w:rPr>
          <w:rFonts w:ascii="Times New Roman" w:eastAsia="仿宋_GB2312" w:hAnsi="Times New Roman" w:cs="Times New Roman"/>
          <w:color w:val="000000" w:themeColor="text1"/>
          <w:sz w:val="32"/>
          <w:szCs w:val="32"/>
        </w:rPr>
        <w:t>。</w:t>
      </w:r>
    </w:p>
    <w:p w14:paraId="713F9D81" w14:textId="77777777" w:rsidR="000E0DBB" w:rsidRPr="00D93C37" w:rsidRDefault="00CC3F1B">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color w:val="000000" w:themeColor="text1"/>
          <w:sz w:val="32"/>
          <w:szCs w:val="32"/>
        </w:rPr>
        <w:t>二级保护区内的畜禽、水产养殖场，应加强监管，督促养殖</w:t>
      </w:r>
      <w:proofErr w:type="gramStart"/>
      <w:r w:rsidRPr="00D93C37">
        <w:rPr>
          <w:rFonts w:ascii="Times New Roman" w:eastAsia="仿宋_GB2312" w:hAnsi="Times New Roman" w:cs="Times New Roman"/>
          <w:color w:val="000000" w:themeColor="text1"/>
          <w:sz w:val="32"/>
          <w:szCs w:val="32"/>
        </w:rPr>
        <w:t>户严格</w:t>
      </w:r>
      <w:proofErr w:type="gramEnd"/>
      <w:r w:rsidRPr="00D93C37">
        <w:rPr>
          <w:rFonts w:ascii="Times New Roman" w:eastAsia="仿宋_GB2312" w:hAnsi="Times New Roman" w:cs="Times New Roman"/>
          <w:color w:val="000000" w:themeColor="text1"/>
          <w:sz w:val="32"/>
          <w:szCs w:val="32"/>
        </w:rPr>
        <w:t>按要求完善污染防治措施。</w:t>
      </w:r>
    </w:p>
    <w:p w14:paraId="308A560D" w14:textId="224379FB" w:rsidR="000E0DBB" w:rsidRPr="00D93C37" w:rsidRDefault="00CC3F1B">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color w:val="000000" w:themeColor="text1"/>
          <w:sz w:val="32"/>
          <w:szCs w:val="32"/>
        </w:rPr>
        <w:t>（</w:t>
      </w:r>
      <w:r w:rsidR="009F0D2B" w:rsidRPr="00D93C37">
        <w:rPr>
          <w:rFonts w:ascii="Times New Roman" w:eastAsia="仿宋_GB2312" w:hAnsi="Times New Roman" w:cs="Times New Roman" w:hint="eastAsia"/>
          <w:color w:val="000000" w:themeColor="text1"/>
          <w:sz w:val="32"/>
          <w:szCs w:val="32"/>
        </w:rPr>
        <w:t>五</w:t>
      </w:r>
      <w:r w:rsidRPr="00D93C37">
        <w:rPr>
          <w:rFonts w:ascii="Times New Roman" w:eastAsia="仿宋_GB2312" w:hAnsi="Times New Roman" w:cs="Times New Roman"/>
          <w:color w:val="000000" w:themeColor="text1"/>
          <w:sz w:val="32"/>
          <w:szCs w:val="32"/>
        </w:rPr>
        <w:t>）农村面源整治措施</w:t>
      </w:r>
    </w:p>
    <w:p w14:paraId="461408C3" w14:textId="57B5598C" w:rsidR="000E0DBB" w:rsidRPr="00D93C37" w:rsidRDefault="00CC3F1B">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color w:val="000000" w:themeColor="text1"/>
          <w:sz w:val="32"/>
          <w:szCs w:val="32"/>
        </w:rPr>
        <w:t>推进</w:t>
      </w:r>
      <w:r w:rsidR="008F18DA" w:rsidRPr="00D93C37">
        <w:rPr>
          <w:rFonts w:ascii="Times New Roman" w:eastAsia="仿宋_GB2312" w:hAnsi="Times New Roman" w:cs="Times New Roman" w:hint="eastAsia"/>
          <w:color w:val="000000" w:themeColor="text1"/>
          <w:sz w:val="32"/>
          <w:szCs w:val="32"/>
        </w:rPr>
        <w:t>兴宁市</w:t>
      </w:r>
      <w:r w:rsidR="00E52ED1" w:rsidRPr="00D93C37">
        <w:rPr>
          <w:rFonts w:ascii="Times New Roman" w:eastAsia="仿宋_GB2312" w:hAnsi="Times New Roman" w:cs="Times New Roman" w:hint="eastAsia"/>
          <w:color w:val="000000" w:themeColor="text1"/>
          <w:sz w:val="32"/>
          <w:szCs w:val="32"/>
        </w:rPr>
        <w:t>罗岗镇</w:t>
      </w:r>
      <w:r w:rsidR="008F18DA" w:rsidRPr="00D93C37">
        <w:rPr>
          <w:rFonts w:ascii="Times New Roman" w:eastAsia="仿宋_GB2312" w:hAnsi="Times New Roman" w:cs="Times New Roman" w:hint="eastAsia"/>
          <w:color w:val="000000" w:themeColor="text1"/>
          <w:sz w:val="32"/>
          <w:szCs w:val="32"/>
        </w:rPr>
        <w:t>坪田</w:t>
      </w:r>
      <w:r w:rsidRPr="00D93C37">
        <w:rPr>
          <w:rFonts w:ascii="Times New Roman" w:eastAsia="仿宋_GB2312" w:hAnsi="Times New Roman" w:cs="Times New Roman"/>
          <w:color w:val="000000" w:themeColor="text1"/>
          <w:sz w:val="32"/>
          <w:szCs w:val="32"/>
        </w:rPr>
        <w:t>水库周边及上游农村面源整治工程，农田径流污染控制工程主要是通过坑、塘、池等工程措施，减少径流冲刷和土壤流失，并通过生物系统拦截净化污染物。在保护区内规划实施以控制农药、化肥等化学品使用量为主要内容的生态工程建设，减少因施用农用化学品造成的环境污染，实现农业清洁生产。</w:t>
      </w:r>
    </w:p>
    <w:p w14:paraId="09A10B18" w14:textId="73C448BE" w:rsidR="000E0DBB" w:rsidRPr="00D93C37" w:rsidRDefault="00CC3F1B">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color w:val="000000" w:themeColor="text1"/>
          <w:sz w:val="32"/>
          <w:szCs w:val="32"/>
        </w:rPr>
        <w:lastRenderedPageBreak/>
        <w:t>（</w:t>
      </w:r>
      <w:r w:rsidR="009F0D2B" w:rsidRPr="00D93C37">
        <w:rPr>
          <w:rFonts w:ascii="Times New Roman" w:eastAsia="仿宋_GB2312" w:hAnsi="Times New Roman" w:cs="Times New Roman" w:hint="eastAsia"/>
          <w:color w:val="000000" w:themeColor="text1"/>
          <w:sz w:val="32"/>
          <w:szCs w:val="32"/>
        </w:rPr>
        <w:t>六</w:t>
      </w:r>
      <w:r w:rsidRPr="00D93C37">
        <w:rPr>
          <w:rFonts w:ascii="Times New Roman" w:eastAsia="仿宋_GB2312" w:hAnsi="Times New Roman" w:cs="Times New Roman"/>
          <w:color w:val="000000" w:themeColor="text1"/>
          <w:sz w:val="32"/>
          <w:szCs w:val="32"/>
        </w:rPr>
        <w:t>）饮用水水源地监测能力建设</w:t>
      </w:r>
    </w:p>
    <w:p w14:paraId="02333A91" w14:textId="4C279E4E" w:rsidR="000E0DBB" w:rsidRPr="00D93C37" w:rsidRDefault="00CC3F1B">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color w:val="000000" w:themeColor="text1"/>
          <w:sz w:val="32"/>
          <w:szCs w:val="32"/>
        </w:rPr>
        <w:t>建立完善的水源地水质监测网络，加强饮用水水源地</w:t>
      </w:r>
      <w:r w:rsidRPr="00D93C37">
        <w:rPr>
          <w:rFonts w:ascii="Times New Roman" w:eastAsia="仿宋_GB2312" w:hAnsi="Times New Roman" w:cs="Times New Roman" w:hint="eastAsia"/>
          <w:color w:val="000000" w:themeColor="text1"/>
          <w:sz w:val="32"/>
          <w:szCs w:val="32"/>
        </w:rPr>
        <w:t>水质监测及蓝藻水华预警</w:t>
      </w:r>
      <w:r w:rsidRPr="00D93C37">
        <w:rPr>
          <w:rFonts w:ascii="Times New Roman" w:eastAsia="仿宋_GB2312" w:hAnsi="Times New Roman" w:cs="Times New Roman"/>
          <w:color w:val="000000" w:themeColor="text1"/>
          <w:sz w:val="32"/>
          <w:szCs w:val="32"/>
        </w:rPr>
        <w:t>，科学、及时、有效地监控预警和应对突发性水环境事件。依据《集中式饮用水水源环境保护指南（试行）》的要求，在划定水源保护区后的常规监管工作当中，做好各水源地水质开展常规水质监测工作</w:t>
      </w:r>
      <w:r w:rsidRPr="00D93C37">
        <w:rPr>
          <w:rFonts w:ascii="Times New Roman" w:eastAsia="仿宋_GB2312" w:hAnsi="Times New Roman" w:cs="Times New Roman" w:hint="eastAsia"/>
          <w:color w:val="000000" w:themeColor="text1"/>
          <w:sz w:val="32"/>
          <w:szCs w:val="32"/>
        </w:rPr>
        <w:t>。</w:t>
      </w:r>
    </w:p>
    <w:p w14:paraId="025A6B8D" w14:textId="0285D3AE" w:rsidR="000E0DBB" w:rsidRPr="00D93C37" w:rsidRDefault="00CC3F1B">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color w:val="000000" w:themeColor="text1"/>
          <w:sz w:val="32"/>
          <w:szCs w:val="32"/>
        </w:rPr>
        <w:t>（</w:t>
      </w:r>
      <w:r w:rsidR="009F0D2B" w:rsidRPr="00D93C37">
        <w:rPr>
          <w:rFonts w:ascii="Times New Roman" w:eastAsia="仿宋_GB2312" w:hAnsi="Times New Roman" w:cs="Times New Roman" w:hint="eastAsia"/>
          <w:color w:val="000000" w:themeColor="text1"/>
          <w:sz w:val="32"/>
          <w:szCs w:val="32"/>
        </w:rPr>
        <w:t>七</w:t>
      </w:r>
      <w:r w:rsidRPr="00D93C37">
        <w:rPr>
          <w:rFonts w:ascii="Times New Roman" w:eastAsia="仿宋_GB2312" w:hAnsi="Times New Roman" w:cs="Times New Roman"/>
          <w:color w:val="000000" w:themeColor="text1"/>
          <w:sz w:val="32"/>
          <w:szCs w:val="32"/>
        </w:rPr>
        <w:t>）饮用水水源地突发环境事故应急能力建设</w:t>
      </w:r>
    </w:p>
    <w:p w14:paraId="61DCAD68" w14:textId="77777777" w:rsidR="000E0DBB" w:rsidRPr="00D93C37" w:rsidRDefault="00CC3F1B">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color w:val="000000" w:themeColor="text1"/>
          <w:sz w:val="32"/>
          <w:szCs w:val="32"/>
        </w:rPr>
        <w:t>通过提高饮用水水源地预警能力和突发事件应急能力，防止饮用水水源污染，保障居民饮用水安全。应急能力建设主要包括应急预案编制、演练和实施、应急处置实施建设等。</w:t>
      </w:r>
    </w:p>
    <w:p w14:paraId="69F54D8F" w14:textId="77777777" w:rsidR="000E0DBB" w:rsidRPr="00D93C37" w:rsidRDefault="00CC3F1B">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color w:val="000000" w:themeColor="text1"/>
          <w:sz w:val="32"/>
          <w:szCs w:val="32"/>
        </w:rPr>
        <w:t>对于保护区范围内涉及道路和桥梁的，应完善相关的风险防范和应急处置设施。路面初期雨污水不得直接排入，应设置收集、截排系统将初期雨污水收集后，通过建设生态处理设施进行处理达标，或通过引流措施引至保护区范围下游，不能污染水源保护区水质。</w:t>
      </w:r>
    </w:p>
    <w:p w14:paraId="02AD56E5" w14:textId="704C75A9" w:rsidR="000E0DBB" w:rsidRPr="00D93C37" w:rsidRDefault="00CC3F1B">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color w:val="000000" w:themeColor="text1"/>
          <w:sz w:val="32"/>
          <w:szCs w:val="32"/>
        </w:rPr>
        <w:t>（</w:t>
      </w:r>
      <w:r w:rsidR="009F0D2B" w:rsidRPr="00D93C37">
        <w:rPr>
          <w:rFonts w:ascii="Times New Roman" w:eastAsia="仿宋_GB2312" w:hAnsi="Times New Roman" w:cs="Times New Roman" w:hint="eastAsia"/>
          <w:color w:val="000000" w:themeColor="text1"/>
          <w:sz w:val="32"/>
          <w:szCs w:val="32"/>
        </w:rPr>
        <w:t>八</w:t>
      </w:r>
      <w:r w:rsidRPr="00D93C37">
        <w:rPr>
          <w:rFonts w:ascii="Times New Roman" w:eastAsia="仿宋_GB2312" w:hAnsi="Times New Roman" w:cs="Times New Roman"/>
          <w:color w:val="000000" w:themeColor="text1"/>
          <w:sz w:val="32"/>
          <w:szCs w:val="32"/>
        </w:rPr>
        <w:t>）强化日常监管</w:t>
      </w:r>
    </w:p>
    <w:p w14:paraId="4EEB50E7" w14:textId="77777777" w:rsidR="000E0DBB" w:rsidRPr="00D93C37" w:rsidRDefault="00CC3F1B">
      <w:pPr>
        <w:adjustRightInd w:val="0"/>
        <w:snapToGrid/>
        <w:spacing w:line="560" w:lineRule="exact"/>
        <w:ind w:firstLineChars="200" w:firstLine="640"/>
        <w:jc w:val="both"/>
        <w:rPr>
          <w:rFonts w:ascii="Times New Roman" w:eastAsia="仿宋_GB2312" w:hAnsi="Times New Roman" w:cs="Times New Roman"/>
          <w:color w:val="000000" w:themeColor="text1"/>
          <w:sz w:val="32"/>
          <w:szCs w:val="32"/>
        </w:rPr>
      </w:pPr>
      <w:r w:rsidRPr="00D93C37">
        <w:rPr>
          <w:rFonts w:ascii="Times New Roman" w:eastAsia="仿宋_GB2312" w:hAnsi="Times New Roman" w:cs="Times New Roman"/>
          <w:color w:val="000000" w:themeColor="text1"/>
          <w:sz w:val="32"/>
          <w:szCs w:val="32"/>
        </w:rPr>
        <w:t>加强水源保护区范围内的土地利用用途管理，与国土空间规划相衔接，严格管控水库集雨区变更土地利用方式，按照有关法律法规、技术标准、区域管控要求，合理规划水库周边土地利用用途。</w:t>
      </w:r>
    </w:p>
    <w:p w14:paraId="348B9339" w14:textId="648C9454" w:rsidR="000E0DBB" w:rsidRPr="00D93C37" w:rsidRDefault="000E0DBB">
      <w:pPr>
        <w:adjustRightInd w:val="0"/>
        <w:spacing w:line="560" w:lineRule="exact"/>
        <w:ind w:firstLineChars="200" w:firstLine="640"/>
        <w:jc w:val="both"/>
        <w:rPr>
          <w:rFonts w:ascii="Times New Roman" w:eastAsia="仿宋_GB2312" w:hAnsi="Times New Roman" w:cs="Times New Roman"/>
          <w:color w:val="000000" w:themeColor="text1"/>
          <w:sz w:val="32"/>
          <w:szCs w:val="32"/>
        </w:rPr>
        <w:sectPr w:rsidR="000E0DBB" w:rsidRPr="00D93C37">
          <w:footerReference w:type="default" r:id="rId10"/>
          <w:pgSz w:w="11906" w:h="16838"/>
          <w:pgMar w:top="1520" w:right="1626" w:bottom="1478" w:left="1880" w:header="851" w:footer="992" w:gutter="0"/>
          <w:pgNumType w:start="1"/>
          <w:cols w:space="425"/>
          <w:docGrid w:type="lines" w:linePitch="312"/>
        </w:sectPr>
      </w:pPr>
    </w:p>
    <w:p w14:paraId="699BD25D" w14:textId="76FDCF3A" w:rsidR="000E0DBB" w:rsidRPr="00D93C37" w:rsidRDefault="00CC3F1B">
      <w:pPr>
        <w:pStyle w:val="6"/>
        <w:rPr>
          <w:rFonts w:ascii="Times New Roman" w:hAnsi="Times New Roman"/>
          <w:color w:val="000000" w:themeColor="text1"/>
          <w:sz w:val="32"/>
          <w:szCs w:val="22"/>
        </w:rPr>
      </w:pPr>
      <w:r w:rsidRPr="00D93C37">
        <w:rPr>
          <w:rFonts w:ascii="Times New Roman" w:hAnsi="Times New Roman"/>
          <w:color w:val="000000" w:themeColor="text1"/>
          <w:sz w:val="32"/>
          <w:szCs w:val="22"/>
        </w:rPr>
        <w:lastRenderedPageBreak/>
        <w:t>表</w:t>
      </w:r>
      <w:r w:rsidRPr="00D93C37">
        <w:rPr>
          <w:rFonts w:ascii="Times New Roman" w:hAnsi="Times New Roman"/>
          <w:color w:val="000000" w:themeColor="text1"/>
          <w:sz w:val="32"/>
          <w:szCs w:val="22"/>
        </w:rPr>
        <w:t xml:space="preserve">1  </w:t>
      </w:r>
      <w:r w:rsidRPr="00D93C37">
        <w:rPr>
          <w:rFonts w:ascii="Times New Roman" w:hAnsi="Times New Roman" w:hint="eastAsia"/>
          <w:color w:val="000000" w:themeColor="text1"/>
          <w:sz w:val="32"/>
          <w:szCs w:val="22"/>
        </w:rPr>
        <w:t>兴宁市</w:t>
      </w:r>
      <w:r w:rsidR="00E52ED1" w:rsidRPr="00D93C37">
        <w:rPr>
          <w:rFonts w:ascii="Times New Roman" w:hAnsi="Times New Roman" w:hint="eastAsia"/>
          <w:color w:val="000000" w:themeColor="text1"/>
          <w:sz w:val="32"/>
          <w:szCs w:val="22"/>
        </w:rPr>
        <w:t>罗岗镇</w:t>
      </w:r>
      <w:r w:rsidR="006B3800" w:rsidRPr="00D93C37">
        <w:rPr>
          <w:rFonts w:ascii="Times New Roman" w:hAnsi="Times New Roman" w:hint="eastAsia"/>
          <w:color w:val="000000" w:themeColor="text1"/>
          <w:sz w:val="32"/>
          <w:szCs w:val="22"/>
        </w:rPr>
        <w:t>坪田</w:t>
      </w:r>
      <w:r w:rsidRPr="00D93C37">
        <w:rPr>
          <w:rFonts w:ascii="Times New Roman" w:hAnsi="Times New Roman" w:hint="eastAsia"/>
          <w:color w:val="000000" w:themeColor="text1"/>
          <w:sz w:val="32"/>
          <w:szCs w:val="22"/>
        </w:rPr>
        <w:t>水库饮用水水源保护区调整划定方案</w:t>
      </w:r>
      <w:r w:rsidR="00D93C37" w:rsidRPr="00D93C37">
        <w:rPr>
          <w:rFonts w:ascii="Times New Roman" w:hAnsi="Times New Roman" w:hint="eastAsia"/>
          <w:color w:val="000000" w:themeColor="text1"/>
          <w:sz w:val="32"/>
          <w:szCs w:val="22"/>
        </w:rPr>
        <w:t>（公开征求意见稿）</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649"/>
        <w:gridCol w:w="1209"/>
        <w:gridCol w:w="968"/>
        <w:gridCol w:w="964"/>
        <w:gridCol w:w="1939"/>
        <w:gridCol w:w="2557"/>
        <w:gridCol w:w="957"/>
        <w:gridCol w:w="1210"/>
        <w:gridCol w:w="905"/>
        <w:gridCol w:w="905"/>
        <w:gridCol w:w="1337"/>
        <w:gridCol w:w="3029"/>
        <w:gridCol w:w="2777"/>
        <w:gridCol w:w="999"/>
        <w:gridCol w:w="1157"/>
      </w:tblGrid>
      <w:tr w:rsidR="00D93C37" w:rsidRPr="00D93C37" w14:paraId="4DFABFEB" w14:textId="77777777" w:rsidTr="00E52ED1">
        <w:trPr>
          <w:cantSplit/>
          <w:trHeight w:val="602"/>
        </w:trPr>
        <w:tc>
          <w:tcPr>
            <w:tcW w:w="649" w:type="dxa"/>
            <w:vMerge w:val="restart"/>
            <w:tcBorders>
              <w:top w:val="single" w:sz="4" w:space="0" w:color="auto"/>
              <w:left w:val="single" w:sz="4" w:space="0" w:color="auto"/>
              <w:bottom w:val="single" w:sz="4" w:space="0" w:color="auto"/>
              <w:right w:val="single" w:sz="4" w:space="0" w:color="auto"/>
            </w:tcBorders>
            <w:vAlign w:val="center"/>
          </w:tcPr>
          <w:p w14:paraId="372692A4" w14:textId="77777777" w:rsidR="00E52ED1" w:rsidRPr="00D93C37" w:rsidRDefault="00E52ED1" w:rsidP="006E203E">
            <w:pPr>
              <w:rPr>
                <w:rFonts w:ascii="Times New Roman" w:eastAsia="仿宋" w:hAnsi="Times New Roman" w:cs="Times New Roman"/>
                <w:b/>
                <w:bCs/>
                <w:color w:val="000000" w:themeColor="text1"/>
                <w:szCs w:val="21"/>
              </w:rPr>
            </w:pPr>
            <w:r w:rsidRPr="00D93C37">
              <w:rPr>
                <w:rFonts w:ascii="仿宋" w:eastAsia="仿宋" w:hAnsi="仿宋" w:cs="Times New Roman" w:hint="eastAsia"/>
                <w:b/>
                <w:bCs/>
                <w:color w:val="000000" w:themeColor="text1"/>
                <w:szCs w:val="21"/>
              </w:rPr>
              <w:t>序号</w:t>
            </w:r>
          </w:p>
        </w:tc>
        <w:tc>
          <w:tcPr>
            <w:tcW w:w="649" w:type="dxa"/>
            <w:vMerge w:val="restart"/>
            <w:tcBorders>
              <w:top w:val="single" w:sz="4" w:space="0" w:color="auto"/>
              <w:left w:val="single" w:sz="4" w:space="0" w:color="auto"/>
              <w:bottom w:val="single" w:sz="4" w:space="0" w:color="auto"/>
              <w:right w:val="single" w:sz="4" w:space="0" w:color="auto"/>
            </w:tcBorders>
            <w:vAlign w:val="center"/>
          </w:tcPr>
          <w:p w14:paraId="5DD46D00" w14:textId="77777777" w:rsidR="00E52ED1" w:rsidRPr="00D93C37" w:rsidRDefault="00E52ED1" w:rsidP="006E203E">
            <w:pPr>
              <w:rPr>
                <w:rFonts w:ascii="Times New Roman" w:eastAsia="仿宋" w:hAnsi="Times New Roman" w:cs="Times New Roman"/>
                <w:b/>
                <w:bCs/>
                <w:color w:val="000000" w:themeColor="text1"/>
                <w:szCs w:val="21"/>
              </w:rPr>
            </w:pPr>
            <w:r w:rsidRPr="00D93C37">
              <w:rPr>
                <w:rFonts w:ascii="仿宋" w:eastAsia="仿宋" w:hAnsi="仿宋" w:cs="Times New Roman" w:hint="eastAsia"/>
                <w:b/>
                <w:bCs/>
                <w:color w:val="000000" w:themeColor="text1"/>
                <w:szCs w:val="21"/>
              </w:rPr>
              <w:t>乡镇</w:t>
            </w:r>
          </w:p>
        </w:tc>
        <w:tc>
          <w:tcPr>
            <w:tcW w:w="1209" w:type="dxa"/>
            <w:vMerge w:val="restart"/>
            <w:tcBorders>
              <w:top w:val="single" w:sz="4" w:space="0" w:color="auto"/>
              <w:left w:val="single" w:sz="4" w:space="0" w:color="auto"/>
              <w:bottom w:val="single" w:sz="4" w:space="0" w:color="auto"/>
              <w:right w:val="single" w:sz="4" w:space="0" w:color="auto"/>
            </w:tcBorders>
            <w:vAlign w:val="center"/>
          </w:tcPr>
          <w:p w14:paraId="39668785" w14:textId="77777777" w:rsidR="00E52ED1" w:rsidRPr="00D93C37" w:rsidRDefault="00E52ED1" w:rsidP="006E203E">
            <w:pPr>
              <w:rPr>
                <w:rFonts w:ascii="Times New Roman" w:eastAsia="仿宋" w:hAnsi="Times New Roman" w:cs="Times New Roman"/>
                <w:b/>
                <w:bCs/>
                <w:color w:val="000000" w:themeColor="text1"/>
                <w:szCs w:val="21"/>
              </w:rPr>
            </w:pPr>
            <w:r w:rsidRPr="00D93C37">
              <w:rPr>
                <w:rFonts w:ascii="仿宋" w:eastAsia="仿宋" w:hAnsi="仿宋" w:cs="Times New Roman" w:hint="eastAsia"/>
                <w:b/>
                <w:bCs/>
                <w:color w:val="000000" w:themeColor="text1"/>
                <w:szCs w:val="21"/>
              </w:rPr>
              <w:t>原保护区名称</w:t>
            </w:r>
          </w:p>
        </w:tc>
        <w:tc>
          <w:tcPr>
            <w:tcW w:w="968" w:type="dxa"/>
            <w:vMerge w:val="restart"/>
            <w:tcBorders>
              <w:top w:val="single" w:sz="4" w:space="0" w:color="auto"/>
              <w:left w:val="single" w:sz="4" w:space="0" w:color="auto"/>
              <w:right w:val="single" w:sz="4" w:space="0" w:color="auto"/>
            </w:tcBorders>
            <w:vAlign w:val="center"/>
          </w:tcPr>
          <w:p w14:paraId="2D69D016" w14:textId="77777777" w:rsidR="00E52ED1" w:rsidRPr="00D93C37" w:rsidRDefault="00E52ED1" w:rsidP="006E203E">
            <w:pPr>
              <w:rPr>
                <w:rFonts w:ascii="Times New Roman" w:eastAsia="仿宋" w:hAnsi="Times New Roman" w:cs="Times New Roman"/>
                <w:b/>
                <w:bCs/>
                <w:color w:val="000000" w:themeColor="text1"/>
                <w:szCs w:val="21"/>
              </w:rPr>
            </w:pPr>
            <w:r w:rsidRPr="00D93C37">
              <w:rPr>
                <w:rFonts w:ascii="Times New Roman" w:eastAsia="仿宋" w:hAnsi="Times New Roman" w:cs="Times New Roman" w:hint="eastAsia"/>
                <w:b/>
                <w:bCs/>
                <w:color w:val="000000" w:themeColor="text1"/>
                <w:szCs w:val="21"/>
              </w:rPr>
              <w:t>水源类型</w:t>
            </w:r>
          </w:p>
        </w:tc>
        <w:tc>
          <w:tcPr>
            <w:tcW w:w="964" w:type="dxa"/>
            <w:vMerge w:val="restart"/>
            <w:tcBorders>
              <w:top w:val="single" w:sz="4" w:space="0" w:color="auto"/>
              <w:left w:val="single" w:sz="4" w:space="0" w:color="auto"/>
              <w:right w:val="single" w:sz="4" w:space="0" w:color="auto"/>
            </w:tcBorders>
            <w:vAlign w:val="center"/>
          </w:tcPr>
          <w:p w14:paraId="4F609C81" w14:textId="77777777" w:rsidR="00E52ED1" w:rsidRPr="00D93C37" w:rsidRDefault="00E52ED1" w:rsidP="006E203E">
            <w:pPr>
              <w:rPr>
                <w:rFonts w:ascii="仿宋" w:eastAsia="仿宋" w:hAnsi="仿宋" w:cs="Times New Roman" w:hint="eastAsia"/>
                <w:b/>
                <w:bCs/>
                <w:color w:val="000000" w:themeColor="text1"/>
                <w:szCs w:val="21"/>
              </w:rPr>
            </w:pPr>
            <w:r w:rsidRPr="00D93C37">
              <w:rPr>
                <w:rFonts w:ascii="仿宋" w:eastAsia="仿宋" w:hAnsi="仿宋" w:cs="Times New Roman" w:hint="eastAsia"/>
                <w:b/>
                <w:bCs/>
                <w:color w:val="000000" w:themeColor="text1"/>
                <w:szCs w:val="21"/>
              </w:rPr>
              <w:t>调整前保护区级别</w:t>
            </w:r>
          </w:p>
        </w:tc>
        <w:tc>
          <w:tcPr>
            <w:tcW w:w="5453" w:type="dxa"/>
            <w:gridSpan w:val="3"/>
            <w:tcBorders>
              <w:top w:val="single" w:sz="4" w:space="0" w:color="auto"/>
              <w:left w:val="single" w:sz="4" w:space="0" w:color="auto"/>
              <w:bottom w:val="single" w:sz="4" w:space="0" w:color="auto"/>
              <w:right w:val="single" w:sz="4" w:space="0" w:color="auto"/>
            </w:tcBorders>
            <w:vAlign w:val="center"/>
          </w:tcPr>
          <w:p w14:paraId="4860E9C3" w14:textId="3E87EC6E" w:rsidR="00E52ED1" w:rsidRPr="00D93C37" w:rsidRDefault="00E52ED1" w:rsidP="00E52ED1">
            <w:pPr>
              <w:rPr>
                <w:rFonts w:ascii="Times New Roman" w:eastAsia="仿宋" w:hAnsi="Times New Roman" w:cs="Times New Roman"/>
                <w:b/>
                <w:bCs/>
                <w:color w:val="000000" w:themeColor="text1"/>
                <w:szCs w:val="21"/>
              </w:rPr>
            </w:pPr>
            <w:r w:rsidRPr="00D93C37">
              <w:rPr>
                <w:rFonts w:ascii="Times New Roman" w:eastAsia="仿宋" w:hAnsi="Times New Roman" w:cs="Times New Roman"/>
                <w:b/>
                <w:bCs/>
                <w:color w:val="000000" w:themeColor="text1"/>
                <w:szCs w:val="21"/>
              </w:rPr>
              <w:t>调整前保护区范围</w:t>
            </w:r>
          </w:p>
        </w:tc>
        <w:tc>
          <w:tcPr>
            <w:tcW w:w="1210" w:type="dxa"/>
            <w:vMerge w:val="restart"/>
            <w:tcBorders>
              <w:top w:val="single" w:sz="4" w:space="0" w:color="auto"/>
              <w:left w:val="single" w:sz="4" w:space="0" w:color="auto"/>
              <w:bottom w:val="single" w:sz="4" w:space="0" w:color="auto"/>
              <w:right w:val="single" w:sz="4" w:space="0" w:color="auto"/>
            </w:tcBorders>
            <w:vAlign w:val="center"/>
          </w:tcPr>
          <w:p w14:paraId="48F4C311" w14:textId="77777777" w:rsidR="00E52ED1" w:rsidRPr="00D93C37" w:rsidRDefault="00E52ED1" w:rsidP="006E203E">
            <w:pPr>
              <w:rPr>
                <w:rFonts w:ascii="Times New Roman" w:eastAsia="仿宋" w:hAnsi="Times New Roman" w:cs="Times New Roman"/>
                <w:b/>
                <w:bCs/>
                <w:color w:val="000000" w:themeColor="text1"/>
                <w:szCs w:val="21"/>
              </w:rPr>
            </w:pPr>
            <w:r w:rsidRPr="00D93C37">
              <w:rPr>
                <w:rFonts w:ascii="仿宋" w:eastAsia="仿宋" w:hAnsi="仿宋" w:cs="Times New Roman" w:hint="eastAsia"/>
                <w:b/>
                <w:bCs/>
                <w:color w:val="000000" w:themeColor="text1"/>
                <w:szCs w:val="21"/>
              </w:rPr>
              <w:t>调整后保护区名称</w:t>
            </w:r>
          </w:p>
        </w:tc>
        <w:tc>
          <w:tcPr>
            <w:tcW w:w="905" w:type="dxa"/>
            <w:vMerge w:val="restart"/>
            <w:tcBorders>
              <w:top w:val="single" w:sz="4" w:space="0" w:color="auto"/>
              <w:left w:val="single" w:sz="4" w:space="0" w:color="auto"/>
              <w:bottom w:val="single" w:sz="4" w:space="0" w:color="auto"/>
              <w:right w:val="single" w:sz="4" w:space="0" w:color="auto"/>
            </w:tcBorders>
            <w:vAlign w:val="center"/>
          </w:tcPr>
          <w:p w14:paraId="70EC4C39" w14:textId="77777777" w:rsidR="00E52ED1" w:rsidRPr="00D93C37" w:rsidRDefault="00E52ED1" w:rsidP="006E203E">
            <w:pPr>
              <w:rPr>
                <w:rFonts w:ascii="Times New Roman" w:eastAsia="仿宋" w:hAnsi="Times New Roman" w:cs="Times New Roman"/>
                <w:b/>
                <w:bCs/>
                <w:color w:val="000000" w:themeColor="text1"/>
                <w:szCs w:val="21"/>
              </w:rPr>
            </w:pPr>
            <w:r w:rsidRPr="00D93C37">
              <w:rPr>
                <w:rFonts w:ascii="Times New Roman" w:eastAsia="仿宋" w:hAnsi="Times New Roman" w:cs="Times New Roman" w:hint="eastAsia"/>
                <w:b/>
                <w:bCs/>
                <w:color w:val="000000" w:themeColor="text1"/>
                <w:szCs w:val="21"/>
              </w:rPr>
              <w:t>水源类型</w:t>
            </w:r>
          </w:p>
        </w:tc>
        <w:tc>
          <w:tcPr>
            <w:tcW w:w="905" w:type="dxa"/>
            <w:vMerge w:val="restart"/>
            <w:tcBorders>
              <w:top w:val="single" w:sz="4" w:space="0" w:color="auto"/>
              <w:left w:val="single" w:sz="4" w:space="0" w:color="auto"/>
              <w:right w:val="single" w:sz="4" w:space="0" w:color="auto"/>
            </w:tcBorders>
            <w:vAlign w:val="center"/>
          </w:tcPr>
          <w:p w14:paraId="343519DF" w14:textId="77777777" w:rsidR="00E52ED1" w:rsidRPr="00D93C37" w:rsidRDefault="00E52ED1" w:rsidP="006E203E">
            <w:pPr>
              <w:rPr>
                <w:rFonts w:ascii="Times New Roman" w:eastAsia="仿宋" w:hAnsi="Times New Roman" w:cs="Times New Roman"/>
                <w:b/>
                <w:bCs/>
                <w:color w:val="000000" w:themeColor="text1"/>
                <w:szCs w:val="21"/>
              </w:rPr>
            </w:pPr>
            <w:r w:rsidRPr="00D93C37">
              <w:rPr>
                <w:rFonts w:ascii="仿宋" w:eastAsia="仿宋" w:hAnsi="仿宋" w:cs="Times New Roman" w:hint="eastAsia"/>
                <w:b/>
                <w:bCs/>
                <w:color w:val="000000" w:themeColor="text1"/>
                <w:szCs w:val="21"/>
              </w:rPr>
              <w:t>水质保护目标</w:t>
            </w:r>
          </w:p>
        </w:tc>
        <w:tc>
          <w:tcPr>
            <w:tcW w:w="1337" w:type="dxa"/>
            <w:vMerge w:val="restart"/>
            <w:tcBorders>
              <w:top w:val="single" w:sz="4" w:space="0" w:color="auto"/>
              <w:left w:val="single" w:sz="4" w:space="0" w:color="auto"/>
              <w:right w:val="single" w:sz="4" w:space="0" w:color="auto"/>
            </w:tcBorders>
            <w:vAlign w:val="center"/>
          </w:tcPr>
          <w:p w14:paraId="742E60E4" w14:textId="77777777" w:rsidR="00E52ED1" w:rsidRPr="00D93C37" w:rsidRDefault="00E52ED1" w:rsidP="006E203E">
            <w:pPr>
              <w:rPr>
                <w:rFonts w:ascii="仿宋" w:eastAsia="仿宋" w:hAnsi="仿宋" w:cs="Times New Roman" w:hint="eastAsia"/>
                <w:b/>
                <w:bCs/>
                <w:color w:val="000000" w:themeColor="text1"/>
                <w:szCs w:val="21"/>
              </w:rPr>
            </w:pPr>
            <w:r w:rsidRPr="00D93C37">
              <w:rPr>
                <w:rFonts w:ascii="仿宋" w:eastAsia="仿宋" w:hAnsi="仿宋" w:cs="Times New Roman" w:hint="eastAsia"/>
                <w:b/>
                <w:bCs/>
                <w:color w:val="000000" w:themeColor="text1"/>
                <w:szCs w:val="21"/>
              </w:rPr>
              <w:t>调整后保护区级别</w:t>
            </w:r>
          </w:p>
        </w:tc>
        <w:tc>
          <w:tcPr>
            <w:tcW w:w="6805" w:type="dxa"/>
            <w:gridSpan w:val="3"/>
            <w:tcBorders>
              <w:top w:val="single" w:sz="4" w:space="0" w:color="auto"/>
              <w:left w:val="single" w:sz="4" w:space="0" w:color="auto"/>
              <w:bottom w:val="single" w:sz="4" w:space="0" w:color="auto"/>
              <w:right w:val="single" w:sz="4" w:space="0" w:color="auto"/>
            </w:tcBorders>
            <w:vAlign w:val="center"/>
          </w:tcPr>
          <w:p w14:paraId="324805B6" w14:textId="57B025A5" w:rsidR="00E52ED1" w:rsidRPr="00D93C37" w:rsidRDefault="00E52ED1" w:rsidP="00E52ED1">
            <w:pPr>
              <w:rPr>
                <w:rFonts w:ascii="Times New Roman" w:eastAsia="仿宋" w:hAnsi="Times New Roman" w:cs="Times New Roman"/>
                <w:b/>
                <w:bCs/>
                <w:color w:val="000000" w:themeColor="text1"/>
                <w:szCs w:val="21"/>
              </w:rPr>
            </w:pPr>
            <w:r w:rsidRPr="00D93C37">
              <w:rPr>
                <w:rFonts w:ascii="Times New Roman" w:eastAsia="仿宋" w:hAnsi="Times New Roman" w:cs="Times New Roman" w:hint="eastAsia"/>
                <w:b/>
                <w:bCs/>
                <w:color w:val="000000" w:themeColor="text1"/>
                <w:szCs w:val="21"/>
              </w:rPr>
              <w:t>划定后</w:t>
            </w:r>
            <w:r w:rsidRPr="00D93C37">
              <w:rPr>
                <w:rFonts w:ascii="Times New Roman" w:eastAsia="仿宋" w:hAnsi="Times New Roman" w:cs="Times New Roman"/>
                <w:b/>
                <w:bCs/>
                <w:color w:val="000000" w:themeColor="text1"/>
                <w:szCs w:val="21"/>
              </w:rPr>
              <w:t>保护区范围</w:t>
            </w:r>
          </w:p>
        </w:tc>
        <w:tc>
          <w:tcPr>
            <w:tcW w:w="1157" w:type="dxa"/>
            <w:vMerge w:val="restart"/>
            <w:tcBorders>
              <w:top w:val="single" w:sz="4" w:space="0" w:color="auto"/>
              <w:left w:val="single" w:sz="4" w:space="0" w:color="auto"/>
              <w:bottom w:val="single" w:sz="4" w:space="0" w:color="auto"/>
              <w:right w:val="single" w:sz="4" w:space="0" w:color="auto"/>
            </w:tcBorders>
            <w:vAlign w:val="center"/>
          </w:tcPr>
          <w:p w14:paraId="100FECC3" w14:textId="77777777" w:rsidR="00E52ED1" w:rsidRPr="00D93C37" w:rsidRDefault="00E52ED1" w:rsidP="006E203E">
            <w:pPr>
              <w:rPr>
                <w:rFonts w:ascii="Times New Roman" w:eastAsia="仿宋" w:hAnsi="Times New Roman" w:cs="Times New Roman"/>
                <w:b/>
                <w:bCs/>
                <w:color w:val="000000" w:themeColor="text1"/>
                <w:szCs w:val="21"/>
              </w:rPr>
            </w:pPr>
            <w:r w:rsidRPr="00D93C37">
              <w:rPr>
                <w:rFonts w:ascii="仿宋" w:eastAsia="仿宋" w:hAnsi="仿宋" w:cs="Times New Roman" w:hint="eastAsia"/>
                <w:b/>
                <w:bCs/>
                <w:color w:val="000000" w:themeColor="text1"/>
                <w:szCs w:val="21"/>
              </w:rPr>
              <w:t>变化说明</w:t>
            </w:r>
          </w:p>
        </w:tc>
      </w:tr>
      <w:tr w:rsidR="00D93C37" w:rsidRPr="00D93C37" w14:paraId="1793C9F8" w14:textId="77777777" w:rsidTr="00E52ED1">
        <w:trPr>
          <w:cantSplit/>
        </w:trPr>
        <w:tc>
          <w:tcPr>
            <w:tcW w:w="649" w:type="dxa"/>
            <w:vMerge/>
            <w:tcBorders>
              <w:top w:val="single" w:sz="4" w:space="0" w:color="auto"/>
              <w:left w:val="single" w:sz="4" w:space="0" w:color="auto"/>
              <w:bottom w:val="single" w:sz="4" w:space="0" w:color="auto"/>
              <w:right w:val="single" w:sz="4" w:space="0" w:color="auto"/>
            </w:tcBorders>
            <w:vAlign w:val="center"/>
          </w:tcPr>
          <w:p w14:paraId="27A1745D" w14:textId="77777777" w:rsidR="00E52ED1" w:rsidRPr="00D93C37" w:rsidRDefault="00E52ED1" w:rsidP="006E203E">
            <w:pPr>
              <w:widowControl/>
              <w:rPr>
                <w:rFonts w:ascii="Times New Roman" w:eastAsia="仿宋" w:hAnsi="Times New Roman" w:cs="Times New Roman"/>
                <w:b/>
                <w:bCs/>
                <w:color w:val="000000" w:themeColor="text1"/>
                <w:szCs w:val="21"/>
              </w:rPr>
            </w:pPr>
          </w:p>
        </w:tc>
        <w:tc>
          <w:tcPr>
            <w:tcW w:w="649" w:type="dxa"/>
            <w:vMerge/>
            <w:tcBorders>
              <w:top w:val="single" w:sz="4" w:space="0" w:color="auto"/>
              <w:left w:val="single" w:sz="4" w:space="0" w:color="auto"/>
              <w:bottom w:val="single" w:sz="4" w:space="0" w:color="auto"/>
              <w:right w:val="single" w:sz="4" w:space="0" w:color="auto"/>
            </w:tcBorders>
            <w:vAlign w:val="center"/>
          </w:tcPr>
          <w:p w14:paraId="77F9CD07" w14:textId="77777777" w:rsidR="00E52ED1" w:rsidRPr="00D93C37" w:rsidRDefault="00E52ED1" w:rsidP="006E203E">
            <w:pPr>
              <w:widowControl/>
              <w:rPr>
                <w:rFonts w:ascii="Times New Roman" w:eastAsia="仿宋" w:hAnsi="Times New Roman" w:cs="Times New Roman"/>
                <w:b/>
                <w:bCs/>
                <w:color w:val="000000" w:themeColor="text1"/>
                <w:szCs w:val="21"/>
              </w:rPr>
            </w:pPr>
          </w:p>
        </w:tc>
        <w:tc>
          <w:tcPr>
            <w:tcW w:w="1209" w:type="dxa"/>
            <w:vMerge/>
            <w:tcBorders>
              <w:top w:val="single" w:sz="4" w:space="0" w:color="auto"/>
              <w:left w:val="single" w:sz="4" w:space="0" w:color="auto"/>
              <w:bottom w:val="single" w:sz="4" w:space="0" w:color="auto"/>
              <w:right w:val="single" w:sz="4" w:space="0" w:color="auto"/>
            </w:tcBorders>
            <w:vAlign w:val="center"/>
          </w:tcPr>
          <w:p w14:paraId="453B7D0E" w14:textId="77777777" w:rsidR="00E52ED1" w:rsidRPr="00D93C37" w:rsidRDefault="00E52ED1" w:rsidP="006E203E">
            <w:pPr>
              <w:widowControl/>
              <w:rPr>
                <w:rFonts w:ascii="Times New Roman" w:eastAsia="仿宋" w:hAnsi="Times New Roman" w:cs="Times New Roman"/>
                <w:b/>
                <w:bCs/>
                <w:color w:val="000000" w:themeColor="text1"/>
                <w:szCs w:val="21"/>
              </w:rPr>
            </w:pPr>
          </w:p>
        </w:tc>
        <w:tc>
          <w:tcPr>
            <w:tcW w:w="968" w:type="dxa"/>
            <w:vMerge/>
            <w:tcBorders>
              <w:left w:val="single" w:sz="4" w:space="0" w:color="auto"/>
              <w:bottom w:val="single" w:sz="4" w:space="0" w:color="auto"/>
              <w:right w:val="single" w:sz="4" w:space="0" w:color="auto"/>
            </w:tcBorders>
            <w:vAlign w:val="center"/>
          </w:tcPr>
          <w:p w14:paraId="16395123" w14:textId="77777777" w:rsidR="00E52ED1" w:rsidRPr="00D93C37" w:rsidRDefault="00E52ED1" w:rsidP="006E203E">
            <w:pPr>
              <w:rPr>
                <w:rFonts w:ascii="Times New Roman" w:eastAsia="仿宋" w:hAnsi="Times New Roman" w:cs="Times New Roman"/>
                <w:b/>
                <w:bCs/>
                <w:color w:val="000000" w:themeColor="text1"/>
                <w:szCs w:val="21"/>
              </w:rPr>
            </w:pPr>
          </w:p>
        </w:tc>
        <w:tc>
          <w:tcPr>
            <w:tcW w:w="964" w:type="dxa"/>
            <w:vMerge/>
            <w:tcBorders>
              <w:left w:val="single" w:sz="4" w:space="0" w:color="auto"/>
              <w:bottom w:val="single" w:sz="4" w:space="0" w:color="auto"/>
              <w:right w:val="single" w:sz="4" w:space="0" w:color="auto"/>
            </w:tcBorders>
            <w:vAlign w:val="center"/>
          </w:tcPr>
          <w:p w14:paraId="2FEA7765" w14:textId="77777777" w:rsidR="00E52ED1" w:rsidRPr="00D93C37" w:rsidRDefault="00E52ED1" w:rsidP="006E203E">
            <w:pPr>
              <w:rPr>
                <w:rFonts w:ascii="仿宋" w:eastAsia="仿宋" w:hAnsi="仿宋" w:cs="Times New Roman" w:hint="eastAsia"/>
                <w:b/>
                <w:bCs/>
                <w:color w:val="000000" w:themeColor="text1"/>
                <w:szCs w:val="21"/>
              </w:rPr>
            </w:pPr>
          </w:p>
        </w:tc>
        <w:tc>
          <w:tcPr>
            <w:tcW w:w="1939" w:type="dxa"/>
            <w:tcBorders>
              <w:top w:val="single" w:sz="4" w:space="0" w:color="auto"/>
              <w:left w:val="single" w:sz="4" w:space="0" w:color="auto"/>
              <w:bottom w:val="single" w:sz="4" w:space="0" w:color="auto"/>
              <w:right w:val="single" w:sz="4" w:space="0" w:color="auto"/>
            </w:tcBorders>
            <w:vAlign w:val="center"/>
          </w:tcPr>
          <w:p w14:paraId="50F322B3" w14:textId="77777777" w:rsidR="00E52ED1" w:rsidRPr="00D93C37" w:rsidRDefault="00E52ED1" w:rsidP="006E203E">
            <w:pPr>
              <w:rPr>
                <w:rFonts w:ascii="Times New Roman" w:eastAsia="仿宋" w:hAnsi="Times New Roman" w:cs="Times New Roman"/>
                <w:b/>
                <w:bCs/>
                <w:color w:val="000000" w:themeColor="text1"/>
                <w:szCs w:val="21"/>
              </w:rPr>
            </w:pPr>
            <w:r w:rsidRPr="00D93C37">
              <w:rPr>
                <w:rFonts w:ascii="仿宋" w:eastAsia="仿宋" w:hAnsi="仿宋" w:cs="Times New Roman" w:hint="eastAsia"/>
                <w:b/>
                <w:bCs/>
                <w:color w:val="000000" w:themeColor="text1"/>
                <w:szCs w:val="21"/>
              </w:rPr>
              <w:t>水域</w:t>
            </w:r>
          </w:p>
        </w:tc>
        <w:tc>
          <w:tcPr>
            <w:tcW w:w="2557" w:type="dxa"/>
            <w:tcBorders>
              <w:top w:val="single" w:sz="4" w:space="0" w:color="auto"/>
              <w:left w:val="single" w:sz="4" w:space="0" w:color="auto"/>
              <w:bottom w:val="single" w:sz="4" w:space="0" w:color="auto"/>
              <w:right w:val="single" w:sz="4" w:space="0" w:color="auto"/>
            </w:tcBorders>
            <w:vAlign w:val="center"/>
          </w:tcPr>
          <w:p w14:paraId="1A871209" w14:textId="77777777" w:rsidR="00E52ED1" w:rsidRPr="00D93C37" w:rsidRDefault="00E52ED1" w:rsidP="006E203E">
            <w:pPr>
              <w:rPr>
                <w:rFonts w:ascii="Times New Roman" w:eastAsia="仿宋" w:hAnsi="Times New Roman" w:cs="Times New Roman"/>
                <w:b/>
                <w:bCs/>
                <w:color w:val="000000" w:themeColor="text1"/>
                <w:szCs w:val="21"/>
              </w:rPr>
            </w:pPr>
            <w:r w:rsidRPr="00D93C37">
              <w:rPr>
                <w:rFonts w:ascii="仿宋" w:eastAsia="仿宋" w:hAnsi="仿宋" w:cs="Times New Roman" w:hint="eastAsia"/>
                <w:b/>
                <w:bCs/>
                <w:color w:val="000000" w:themeColor="text1"/>
                <w:szCs w:val="21"/>
              </w:rPr>
              <w:t>陆域</w:t>
            </w:r>
          </w:p>
        </w:tc>
        <w:tc>
          <w:tcPr>
            <w:tcW w:w="957" w:type="dxa"/>
            <w:tcBorders>
              <w:top w:val="single" w:sz="4" w:space="0" w:color="auto"/>
              <w:left w:val="single" w:sz="4" w:space="0" w:color="auto"/>
              <w:bottom w:val="single" w:sz="4" w:space="0" w:color="auto"/>
              <w:right w:val="single" w:sz="4" w:space="0" w:color="auto"/>
            </w:tcBorders>
            <w:vAlign w:val="center"/>
          </w:tcPr>
          <w:p w14:paraId="4ACB910D" w14:textId="77777777" w:rsidR="00E52ED1" w:rsidRPr="00D93C37" w:rsidRDefault="00E52ED1" w:rsidP="006E203E">
            <w:pPr>
              <w:rPr>
                <w:rFonts w:ascii="Times New Roman" w:eastAsia="仿宋" w:hAnsi="Times New Roman" w:cs="Times New Roman"/>
                <w:b/>
                <w:bCs/>
                <w:color w:val="000000" w:themeColor="text1"/>
                <w:szCs w:val="21"/>
              </w:rPr>
            </w:pPr>
            <w:r w:rsidRPr="00D93C37">
              <w:rPr>
                <w:rFonts w:ascii="仿宋" w:eastAsia="仿宋" w:hAnsi="仿宋" w:cs="Times New Roman" w:hint="eastAsia"/>
                <w:b/>
                <w:bCs/>
                <w:color w:val="000000" w:themeColor="text1"/>
                <w:szCs w:val="21"/>
              </w:rPr>
              <w:t>面积</w:t>
            </w:r>
          </w:p>
          <w:p w14:paraId="7E8878E2" w14:textId="77777777" w:rsidR="00E52ED1" w:rsidRPr="00D93C37" w:rsidRDefault="00E52ED1" w:rsidP="006E203E">
            <w:pPr>
              <w:rPr>
                <w:rFonts w:ascii="Times New Roman" w:eastAsia="仿宋" w:hAnsi="Times New Roman" w:cs="Times New Roman"/>
                <w:b/>
                <w:bCs/>
                <w:color w:val="000000" w:themeColor="text1"/>
                <w:szCs w:val="21"/>
              </w:rPr>
            </w:pPr>
            <w:r w:rsidRPr="00D93C37">
              <w:rPr>
                <w:rFonts w:ascii="仿宋" w:eastAsia="仿宋" w:hAnsi="仿宋" w:cs="Times New Roman" w:hint="eastAsia"/>
                <w:b/>
                <w:bCs/>
                <w:color w:val="000000" w:themeColor="text1"/>
                <w:szCs w:val="21"/>
              </w:rPr>
              <w:t>（</w:t>
            </w:r>
            <w:r w:rsidRPr="00D93C37">
              <w:rPr>
                <w:rFonts w:ascii="Times New Roman" w:eastAsia="仿宋" w:hAnsi="Times New Roman" w:cs="Times New Roman"/>
                <w:b/>
                <w:bCs/>
                <w:color w:val="000000" w:themeColor="text1"/>
                <w:szCs w:val="21"/>
              </w:rPr>
              <w:t>km</w:t>
            </w:r>
            <w:r w:rsidRPr="00D93C37">
              <w:rPr>
                <w:rFonts w:ascii="Times New Roman" w:eastAsia="仿宋" w:hAnsi="Times New Roman" w:cs="Times New Roman"/>
                <w:b/>
                <w:bCs/>
                <w:color w:val="000000" w:themeColor="text1"/>
                <w:szCs w:val="21"/>
                <w:vertAlign w:val="superscript"/>
              </w:rPr>
              <w:t>2</w:t>
            </w:r>
            <w:r w:rsidRPr="00D93C37">
              <w:rPr>
                <w:rFonts w:ascii="仿宋" w:eastAsia="仿宋" w:hAnsi="仿宋" w:cs="Times New Roman" w:hint="eastAsia"/>
                <w:b/>
                <w:bCs/>
                <w:color w:val="000000" w:themeColor="text1"/>
                <w:szCs w:val="21"/>
              </w:rPr>
              <w:t>）</w:t>
            </w:r>
          </w:p>
        </w:tc>
        <w:tc>
          <w:tcPr>
            <w:tcW w:w="1210" w:type="dxa"/>
            <w:vMerge/>
            <w:tcBorders>
              <w:top w:val="single" w:sz="4" w:space="0" w:color="auto"/>
              <w:left w:val="single" w:sz="4" w:space="0" w:color="auto"/>
              <w:bottom w:val="single" w:sz="4" w:space="0" w:color="auto"/>
              <w:right w:val="single" w:sz="4" w:space="0" w:color="auto"/>
            </w:tcBorders>
            <w:vAlign w:val="center"/>
          </w:tcPr>
          <w:p w14:paraId="54927C26" w14:textId="77777777" w:rsidR="00E52ED1" w:rsidRPr="00D93C37" w:rsidRDefault="00E52ED1" w:rsidP="006E203E">
            <w:pPr>
              <w:widowControl/>
              <w:rPr>
                <w:rFonts w:ascii="Times New Roman" w:eastAsia="仿宋" w:hAnsi="Times New Roman" w:cs="Times New Roman"/>
                <w:b/>
                <w:bCs/>
                <w:color w:val="000000" w:themeColor="text1"/>
                <w:szCs w:val="21"/>
              </w:rPr>
            </w:pPr>
          </w:p>
        </w:tc>
        <w:tc>
          <w:tcPr>
            <w:tcW w:w="905" w:type="dxa"/>
            <w:vMerge/>
            <w:tcBorders>
              <w:top w:val="single" w:sz="4" w:space="0" w:color="auto"/>
              <w:left w:val="single" w:sz="4" w:space="0" w:color="auto"/>
              <w:bottom w:val="single" w:sz="4" w:space="0" w:color="auto"/>
              <w:right w:val="single" w:sz="4" w:space="0" w:color="auto"/>
            </w:tcBorders>
            <w:vAlign w:val="center"/>
          </w:tcPr>
          <w:p w14:paraId="12B19600" w14:textId="77777777" w:rsidR="00E52ED1" w:rsidRPr="00D93C37" w:rsidRDefault="00E52ED1" w:rsidP="006E203E">
            <w:pPr>
              <w:widowControl/>
              <w:rPr>
                <w:rFonts w:ascii="Times New Roman" w:eastAsia="仿宋" w:hAnsi="Times New Roman" w:cs="Times New Roman"/>
                <w:b/>
                <w:bCs/>
                <w:color w:val="000000" w:themeColor="text1"/>
                <w:szCs w:val="21"/>
              </w:rPr>
            </w:pPr>
          </w:p>
        </w:tc>
        <w:tc>
          <w:tcPr>
            <w:tcW w:w="905" w:type="dxa"/>
            <w:vMerge/>
            <w:tcBorders>
              <w:left w:val="single" w:sz="4" w:space="0" w:color="auto"/>
              <w:bottom w:val="single" w:sz="4" w:space="0" w:color="auto"/>
              <w:right w:val="single" w:sz="4" w:space="0" w:color="auto"/>
            </w:tcBorders>
            <w:vAlign w:val="center"/>
          </w:tcPr>
          <w:p w14:paraId="41D42975" w14:textId="77777777" w:rsidR="00E52ED1" w:rsidRPr="00D93C37" w:rsidRDefault="00E52ED1" w:rsidP="006E203E">
            <w:pPr>
              <w:rPr>
                <w:rFonts w:ascii="Times New Roman" w:eastAsia="仿宋" w:hAnsi="Times New Roman" w:cs="Times New Roman"/>
                <w:b/>
                <w:bCs/>
                <w:color w:val="000000" w:themeColor="text1"/>
                <w:szCs w:val="21"/>
              </w:rPr>
            </w:pPr>
          </w:p>
        </w:tc>
        <w:tc>
          <w:tcPr>
            <w:tcW w:w="1337" w:type="dxa"/>
            <w:vMerge/>
            <w:tcBorders>
              <w:left w:val="single" w:sz="4" w:space="0" w:color="auto"/>
              <w:bottom w:val="single" w:sz="4" w:space="0" w:color="auto"/>
              <w:right w:val="single" w:sz="4" w:space="0" w:color="auto"/>
            </w:tcBorders>
            <w:vAlign w:val="center"/>
          </w:tcPr>
          <w:p w14:paraId="034754D6" w14:textId="77777777" w:rsidR="00E52ED1" w:rsidRPr="00D93C37" w:rsidRDefault="00E52ED1" w:rsidP="006E203E">
            <w:pPr>
              <w:rPr>
                <w:rFonts w:ascii="仿宋" w:eastAsia="仿宋" w:hAnsi="仿宋" w:cs="Times New Roman" w:hint="eastAsia"/>
                <w:b/>
                <w:bCs/>
                <w:color w:val="000000" w:themeColor="text1"/>
                <w:szCs w:val="21"/>
              </w:rPr>
            </w:pPr>
          </w:p>
        </w:tc>
        <w:tc>
          <w:tcPr>
            <w:tcW w:w="3029" w:type="dxa"/>
            <w:tcBorders>
              <w:top w:val="single" w:sz="4" w:space="0" w:color="auto"/>
              <w:left w:val="single" w:sz="4" w:space="0" w:color="auto"/>
              <w:bottom w:val="single" w:sz="4" w:space="0" w:color="auto"/>
              <w:right w:val="single" w:sz="4" w:space="0" w:color="auto"/>
            </w:tcBorders>
            <w:vAlign w:val="center"/>
          </w:tcPr>
          <w:p w14:paraId="628E355C" w14:textId="77777777" w:rsidR="00E52ED1" w:rsidRPr="00D93C37" w:rsidRDefault="00E52ED1" w:rsidP="006E203E">
            <w:pPr>
              <w:rPr>
                <w:rFonts w:ascii="Times New Roman" w:eastAsia="仿宋" w:hAnsi="Times New Roman" w:cs="Times New Roman"/>
                <w:b/>
                <w:bCs/>
                <w:color w:val="000000" w:themeColor="text1"/>
                <w:szCs w:val="21"/>
              </w:rPr>
            </w:pPr>
            <w:r w:rsidRPr="00D93C37">
              <w:rPr>
                <w:rFonts w:ascii="仿宋" w:eastAsia="仿宋" w:hAnsi="仿宋" w:cs="Times New Roman" w:hint="eastAsia"/>
                <w:b/>
                <w:bCs/>
                <w:color w:val="000000" w:themeColor="text1"/>
                <w:szCs w:val="21"/>
              </w:rPr>
              <w:t>水域</w:t>
            </w:r>
          </w:p>
        </w:tc>
        <w:tc>
          <w:tcPr>
            <w:tcW w:w="2777" w:type="dxa"/>
            <w:tcBorders>
              <w:top w:val="single" w:sz="4" w:space="0" w:color="auto"/>
              <w:left w:val="single" w:sz="4" w:space="0" w:color="auto"/>
              <w:bottom w:val="single" w:sz="4" w:space="0" w:color="auto"/>
              <w:right w:val="single" w:sz="4" w:space="0" w:color="auto"/>
            </w:tcBorders>
            <w:vAlign w:val="center"/>
          </w:tcPr>
          <w:p w14:paraId="04A1FD4B" w14:textId="77777777" w:rsidR="00E52ED1" w:rsidRPr="00D93C37" w:rsidRDefault="00E52ED1" w:rsidP="006E203E">
            <w:pPr>
              <w:rPr>
                <w:rFonts w:ascii="Times New Roman" w:eastAsia="仿宋" w:hAnsi="Times New Roman" w:cs="Times New Roman"/>
                <w:b/>
                <w:bCs/>
                <w:color w:val="000000" w:themeColor="text1"/>
                <w:szCs w:val="21"/>
              </w:rPr>
            </w:pPr>
            <w:r w:rsidRPr="00D93C37">
              <w:rPr>
                <w:rFonts w:ascii="仿宋" w:eastAsia="仿宋" w:hAnsi="仿宋" w:cs="Times New Roman" w:hint="eastAsia"/>
                <w:b/>
                <w:bCs/>
                <w:color w:val="000000" w:themeColor="text1"/>
                <w:szCs w:val="21"/>
              </w:rPr>
              <w:t>陆域</w:t>
            </w:r>
          </w:p>
        </w:tc>
        <w:tc>
          <w:tcPr>
            <w:tcW w:w="999" w:type="dxa"/>
            <w:tcBorders>
              <w:top w:val="single" w:sz="4" w:space="0" w:color="auto"/>
              <w:left w:val="single" w:sz="4" w:space="0" w:color="auto"/>
              <w:bottom w:val="single" w:sz="4" w:space="0" w:color="auto"/>
              <w:right w:val="single" w:sz="4" w:space="0" w:color="auto"/>
            </w:tcBorders>
            <w:vAlign w:val="center"/>
          </w:tcPr>
          <w:p w14:paraId="557EDBD2" w14:textId="77777777" w:rsidR="00E52ED1" w:rsidRPr="00D93C37" w:rsidRDefault="00E52ED1" w:rsidP="006E203E">
            <w:pPr>
              <w:rPr>
                <w:rFonts w:ascii="Times New Roman" w:eastAsia="仿宋" w:hAnsi="Times New Roman" w:cs="Times New Roman"/>
                <w:b/>
                <w:bCs/>
                <w:color w:val="000000" w:themeColor="text1"/>
                <w:szCs w:val="21"/>
              </w:rPr>
            </w:pPr>
            <w:r w:rsidRPr="00D93C37">
              <w:rPr>
                <w:rFonts w:ascii="仿宋" w:eastAsia="仿宋" w:hAnsi="仿宋" w:cs="Times New Roman" w:hint="eastAsia"/>
                <w:b/>
                <w:bCs/>
                <w:color w:val="000000" w:themeColor="text1"/>
                <w:szCs w:val="21"/>
              </w:rPr>
              <w:t>面积</w:t>
            </w:r>
          </w:p>
          <w:p w14:paraId="7EC3DC41" w14:textId="77777777" w:rsidR="00E52ED1" w:rsidRPr="00D93C37" w:rsidRDefault="00E52ED1" w:rsidP="006E203E">
            <w:pPr>
              <w:rPr>
                <w:rFonts w:ascii="Times New Roman" w:eastAsia="仿宋" w:hAnsi="Times New Roman" w:cs="Times New Roman"/>
                <w:b/>
                <w:bCs/>
                <w:color w:val="000000" w:themeColor="text1"/>
                <w:szCs w:val="21"/>
              </w:rPr>
            </w:pPr>
            <w:r w:rsidRPr="00D93C37">
              <w:rPr>
                <w:rFonts w:ascii="仿宋" w:eastAsia="仿宋" w:hAnsi="仿宋" w:cs="Times New Roman" w:hint="eastAsia"/>
                <w:b/>
                <w:bCs/>
                <w:color w:val="000000" w:themeColor="text1"/>
                <w:szCs w:val="21"/>
              </w:rPr>
              <w:t>（</w:t>
            </w:r>
            <w:r w:rsidRPr="00D93C37">
              <w:rPr>
                <w:rFonts w:ascii="Times New Roman" w:eastAsia="仿宋" w:hAnsi="Times New Roman" w:cs="Times New Roman"/>
                <w:b/>
                <w:bCs/>
                <w:color w:val="000000" w:themeColor="text1"/>
                <w:szCs w:val="21"/>
              </w:rPr>
              <w:t>km</w:t>
            </w:r>
            <w:r w:rsidRPr="00D93C37">
              <w:rPr>
                <w:rFonts w:ascii="Times New Roman" w:eastAsia="仿宋" w:hAnsi="Times New Roman" w:cs="Times New Roman"/>
                <w:b/>
                <w:bCs/>
                <w:color w:val="000000" w:themeColor="text1"/>
                <w:szCs w:val="21"/>
                <w:vertAlign w:val="superscript"/>
              </w:rPr>
              <w:t>2</w:t>
            </w:r>
            <w:r w:rsidRPr="00D93C37">
              <w:rPr>
                <w:rFonts w:ascii="仿宋" w:eastAsia="仿宋" w:hAnsi="仿宋" w:cs="Times New Roman" w:hint="eastAsia"/>
                <w:b/>
                <w:bCs/>
                <w:color w:val="000000" w:themeColor="text1"/>
                <w:szCs w:val="21"/>
              </w:rPr>
              <w:t>）</w:t>
            </w:r>
          </w:p>
        </w:tc>
        <w:tc>
          <w:tcPr>
            <w:tcW w:w="1157" w:type="dxa"/>
            <w:vMerge/>
            <w:tcBorders>
              <w:top w:val="single" w:sz="4" w:space="0" w:color="auto"/>
              <w:left w:val="single" w:sz="4" w:space="0" w:color="auto"/>
              <w:bottom w:val="single" w:sz="4" w:space="0" w:color="auto"/>
              <w:right w:val="single" w:sz="4" w:space="0" w:color="auto"/>
            </w:tcBorders>
            <w:vAlign w:val="center"/>
          </w:tcPr>
          <w:p w14:paraId="3AE5A911" w14:textId="77777777" w:rsidR="00E52ED1" w:rsidRPr="00D93C37" w:rsidRDefault="00E52ED1" w:rsidP="006E203E">
            <w:pPr>
              <w:widowControl/>
              <w:rPr>
                <w:rFonts w:ascii="Times New Roman" w:eastAsia="仿宋" w:hAnsi="Times New Roman" w:cs="Times New Roman"/>
                <w:b/>
                <w:bCs/>
                <w:color w:val="000000" w:themeColor="text1"/>
                <w:szCs w:val="21"/>
              </w:rPr>
            </w:pPr>
          </w:p>
        </w:tc>
      </w:tr>
      <w:tr w:rsidR="00D93C37" w:rsidRPr="00D93C37" w14:paraId="1CB63415" w14:textId="77777777" w:rsidTr="00E52ED1">
        <w:trPr>
          <w:cantSplit/>
          <w:trHeight w:val="1814"/>
        </w:trPr>
        <w:tc>
          <w:tcPr>
            <w:tcW w:w="649" w:type="dxa"/>
            <w:vMerge w:val="restart"/>
            <w:tcBorders>
              <w:top w:val="nil"/>
              <w:left w:val="single" w:sz="4" w:space="0" w:color="auto"/>
              <w:right w:val="single" w:sz="4" w:space="0" w:color="auto"/>
            </w:tcBorders>
            <w:vAlign w:val="center"/>
          </w:tcPr>
          <w:p w14:paraId="1BB7EBF0" w14:textId="77777777" w:rsidR="00E52ED1" w:rsidRPr="00D93C37" w:rsidRDefault="00E52ED1" w:rsidP="00E52ED1">
            <w:pPr>
              <w:numPr>
                <w:ilvl w:val="0"/>
                <w:numId w:val="2"/>
              </w:numPr>
              <w:rPr>
                <w:rFonts w:ascii="Times New Roman" w:eastAsia="仿宋" w:hAnsi="Times New Roman" w:cs="Times New Roman"/>
                <w:color w:val="000000" w:themeColor="text1"/>
                <w:szCs w:val="21"/>
              </w:rPr>
            </w:pPr>
          </w:p>
        </w:tc>
        <w:tc>
          <w:tcPr>
            <w:tcW w:w="649" w:type="dxa"/>
            <w:vMerge w:val="restart"/>
            <w:tcBorders>
              <w:top w:val="nil"/>
              <w:left w:val="single" w:sz="4" w:space="0" w:color="auto"/>
              <w:right w:val="single" w:sz="4" w:space="0" w:color="auto"/>
            </w:tcBorders>
            <w:vAlign w:val="center"/>
          </w:tcPr>
          <w:p w14:paraId="79E31C8B" w14:textId="77777777" w:rsidR="00E52ED1" w:rsidRPr="00D93C37" w:rsidRDefault="00E52ED1" w:rsidP="006E203E">
            <w:pPr>
              <w:rPr>
                <w:rFonts w:ascii="Times New Roman" w:eastAsia="仿宋" w:hAnsi="Times New Roman" w:cs="Times New Roman"/>
                <w:color w:val="000000" w:themeColor="text1"/>
                <w:szCs w:val="21"/>
              </w:rPr>
            </w:pPr>
            <w:r w:rsidRPr="00D93C37">
              <w:rPr>
                <w:rFonts w:ascii="Times New Roman" w:eastAsia="仿宋" w:hAnsi="Times New Roman" w:cs="Times New Roman"/>
                <w:color w:val="000000" w:themeColor="text1"/>
                <w:szCs w:val="21"/>
              </w:rPr>
              <w:t>罗岗镇</w:t>
            </w:r>
          </w:p>
        </w:tc>
        <w:tc>
          <w:tcPr>
            <w:tcW w:w="1209" w:type="dxa"/>
            <w:vMerge w:val="restart"/>
            <w:tcBorders>
              <w:top w:val="nil"/>
              <w:left w:val="single" w:sz="4" w:space="0" w:color="auto"/>
              <w:right w:val="single" w:sz="4" w:space="0" w:color="auto"/>
            </w:tcBorders>
            <w:vAlign w:val="center"/>
          </w:tcPr>
          <w:p w14:paraId="18CAEFD8" w14:textId="3F7AF14B" w:rsidR="00E52ED1" w:rsidRPr="00D93C37" w:rsidRDefault="00E52ED1" w:rsidP="006E203E">
            <w:pPr>
              <w:rPr>
                <w:rFonts w:ascii="Times New Roman" w:eastAsia="仿宋" w:hAnsi="Times New Roman" w:cs="Times New Roman"/>
                <w:color w:val="000000" w:themeColor="text1"/>
                <w:szCs w:val="21"/>
              </w:rPr>
            </w:pPr>
            <w:r w:rsidRPr="00D93C37">
              <w:rPr>
                <w:rFonts w:ascii="仿宋" w:eastAsia="仿宋" w:hAnsi="仿宋" w:cs="Times New Roman" w:hint="eastAsia"/>
                <w:color w:val="000000" w:themeColor="text1"/>
                <w:szCs w:val="21"/>
              </w:rPr>
              <w:t>—</w:t>
            </w:r>
          </w:p>
        </w:tc>
        <w:tc>
          <w:tcPr>
            <w:tcW w:w="968" w:type="dxa"/>
            <w:vMerge w:val="restart"/>
            <w:tcBorders>
              <w:top w:val="single" w:sz="4" w:space="0" w:color="auto"/>
              <w:left w:val="single" w:sz="4" w:space="0" w:color="auto"/>
              <w:right w:val="single" w:sz="4" w:space="0" w:color="auto"/>
            </w:tcBorders>
            <w:vAlign w:val="center"/>
          </w:tcPr>
          <w:p w14:paraId="3C5FE1CC" w14:textId="5B96B3C2" w:rsidR="00E52ED1" w:rsidRPr="00D93C37" w:rsidRDefault="00E52ED1" w:rsidP="006E203E">
            <w:pPr>
              <w:rPr>
                <w:rFonts w:ascii="Times New Roman" w:eastAsia="仿宋" w:hAnsi="Times New Roman" w:cs="Times New Roman"/>
                <w:color w:val="000000" w:themeColor="text1"/>
                <w:szCs w:val="21"/>
              </w:rPr>
            </w:pPr>
            <w:r w:rsidRPr="00D93C37">
              <w:rPr>
                <w:rFonts w:ascii="仿宋" w:eastAsia="仿宋" w:hAnsi="仿宋" w:cs="Times New Roman" w:hint="eastAsia"/>
                <w:color w:val="000000" w:themeColor="text1"/>
                <w:szCs w:val="21"/>
              </w:rPr>
              <w:t>—</w:t>
            </w:r>
          </w:p>
        </w:tc>
        <w:tc>
          <w:tcPr>
            <w:tcW w:w="964" w:type="dxa"/>
            <w:tcBorders>
              <w:top w:val="single" w:sz="4" w:space="0" w:color="auto"/>
              <w:left w:val="single" w:sz="4" w:space="0" w:color="auto"/>
              <w:bottom w:val="single" w:sz="4" w:space="0" w:color="auto"/>
              <w:right w:val="single" w:sz="4" w:space="0" w:color="auto"/>
            </w:tcBorders>
            <w:vAlign w:val="center"/>
          </w:tcPr>
          <w:p w14:paraId="45662F05" w14:textId="2A5E866B" w:rsidR="00E52ED1" w:rsidRPr="00D93C37" w:rsidRDefault="00E52ED1" w:rsidP="006E203E">
            <w:pPr>
              <w:rPr>
                <w:rFonts w:cs="Times New Roman" w:hint="eastAsia"/>
                <w:color w:val="000000" w:themeColor="text1"/>
                <w:sz w:val="18"/>
                <w:szCs w:val="18"/>
              </w:rPr>
            </w:pPr>
            <w:r w:rsidRPr="00D93C37">
              <w:rPr>
                <w:rFonts w:ascii="仿宋" w:eastAsia="仿宋" w:hAnsi="仿宋" w:cs="Times New Roman" w:hint="eastAsia"/>
                <w:color w:val="000000" w:themeColor="text1"/>
                <w:szCs w:val="21"/>
              </w:rPr>
              <w:t>—</w:t>
            </w:r>
          </w:p>
        </w:tc>
        <w:tc>
          <w:tcPr>
            <w:tcW w:w="1939" w:type="dxa"/>
            <w:tcBorders>
              <w:top w:val="single" w:sz="4" w:space="0" w:color="auto"/>
              <w:left w:val="single" w:sz="4" w:space="0" w:color="auto"/>
              <w:bottom w:val="single" w:sz="4" w:space="0" w:color="auto"/>
              <w:right w:val="single" w:sz="4" w:space="0" w:color="auto"/>
            </w:tcBorders>
            <w:vAlign w:val="center"/>
          </w:tcPr>
          <w:p w14:paraId="7C269978" w14:textId="7FC60D89" w:rsidR="00E52ED1" w:rsidRPr="00D93C37" w:rsidRDefault="00E52ED1" w:rsidP="006E203E">
            <w:pPr>
              <w:rPr>
                <w:rFonts w:ascii="Times New Roman" w:eastAsia="仿宋" w:hAnsi="Times New Roman" w:cs="Times New Roman"/>
                <w:color w:val="000000" w:themeColor="text1"/>
                <w:szCs w:val="21"/>
                <w:highlight w:val="yellow"/>
              </w:rPr>
            </w:pPr>
            <w:r w:rsidRPr="00D93C37">
              <w:rPr>
                <w:rFonts w:ascii="仿宋" w:eastAsia="仿宋" w:hAnsi="仿宋" w:cs="Times New Roman" w:hint="eastAsia"/>
                <w:color w:val="000000" w:themeColor="text1"/>
                <w:szCs w:val="21"/>
              </w:rPr>
              <w:t>—</w:t>
            </w:r>
          </w:p>
        </w:tc>
        <w:tc>
          <w:tcPr>
            <w:tcW w:w="2557" w:type="dxa"/>
            <w:tcBorders>
              <w:top w:val="single" w:sz="4" w:space="0" w:color="auto"/>
              <w:left w:val="single" w:sz="4" w:space="0" w:color="auto"/>
              <w:bottom w:val="single" w:sz="4" w:space="0" w:color="auto"/>
              <w:right w:val="single" w:sz="4" w:space="0" w:color="auto"/>
            </w:tcBorders>
            <w:vAlign w:val="center"/>
          </w:tcPr>
          <w:p w14:paraId="6FDA9BCF" w14:textId="1C780BD4" w:rsidR="00E52ED1" w:rsidRPr="00D93C37" w:rsidRDefault="00E52ED1" w:rsidP="006E203E">
            <w:pPr>
              <w:rPr>
                <w:rFonts w:ascii="Times New Roman" w:eastAsia="仿宋" w:hAnsi="Times New Roman" w:cs="Times New Roman"/>
                <w:color w:val="000000" w:themeColor="text1"/>
                <w:szCs w:val="21"/>
                <w:highlight w:val="yellow"/>
              </w:rPr>
            </w:pPr>
            <w:r w:rsidRPr="00D93C37">
              <w:rPr>
                <w:rFonts w:ascii="仿宋" w:eastAsia="仿宋" w:hAnsi="仿宋" w:cs="Times New Roman" w:hint="eastAsia"/>
                <w:color w:val="000000" w:themeColor="text1"/>
                <w:szCs w:val="21"/>
              </w:rPr>
              <w:t>—</w:t>
            </w:r>
          </w:p>
        </w:tc>
        <w:tc>
          <w:tcPr>
            <w:tcW w:w="957" w:type="dxa"/>
            <w:tcBorders>
              <w:top w:val="single" w:sz="4" w:space="0" w:color="auto"/>
              <w:left w:val="single" w:sz="4" w:space="0" w:color="auto"/>
              <w:bottom w:val="single" w:sz="4" w:space="0" w:color="auto"/>
              <w:right w:val="single" w:sz="4" w:space="0" w:color="auto"/>
            </w:tcBorders>
            <w:vAlign w:val="center"/>
          </w:tcPr>
          <w:p w14:paraId="309840C6" w14:textId="11FC7097" w:rsidR="00E52ED1" w:rsidRPr="00D93C37" w:rsidRDefault="00E52ED1" w:rsidP="006E203E">
            <w:pPr>
              <w:rPr>
                <w:rFonts w:ascii="Calibri" w:eastAsia="宋体" w:hAnsi="Calibri" w:cs="Times New Roman"/>
                <w:color w:val="000000" w:themeColor="text1"/>
                <w:szCs w:val="21"/>
              </w:rPr>
            </w:pPr>
            <w:r w:rsidRPr="00D93C37">
              <w:rPr>
                <w:rFonts w:ascii="仿宋" w:eastAsia="仿宋" w:hAnsi="仿宋" w:cs="Times New Roman" w:hint="eastAsia"/>
                <w:color w:val="000000" w:themeColor="text1"/>
                <w:szCs w:val="21"/>
              </w:rPr>
              <w:t>—</w:t>
            </w:r>
          </w:p>
        </w:tc>
        <w:tc>
          <w:tcPr>
            <w:tcW w:w="1210" w:type="dxa"/>
            <w:vMerge w:val="restart"/>
            <w:tcBorders>
              <w:top w:val="nil"/>
              <w:left w:val="single" w:sz="4" w:space="0" w:color="auto"/>
              <w:right w:val="single" w:sz="4" w:space="0" w:color="auto"/>
            </w:tcBorders>
            <w:vAlign w:val="center"/>
          </w:tcPr>
          <w:p w14:paraId="5BF9A70C" w14:textId="70B0FE2D" w:rsidR="00E52ED1" w:rsidRPr="00D93C37" w:rsidRDefault="006520C9" w:rsidP="006E203E">
            <w:pPr>
              <w:rPr>
                <w:rFonts w:ascii="Times New Roman" w:eastAsia="仿宋" w:hAnsi="Times New Roman" w:cs="Times New Roman"/>
                <w:color w:val="000000" w:themeColor="text1"/>
                <w:szCs w:val="21"/>
              </w:rPr>
            </w:pPr>
            <w:r w:rsidRPr="00D93C37">
              <w:rPr>
                <w:rFonts w:ascii="仿宋" w:eastAsia="仿宋" w:hAnsi="仿宋" w:cs="Times New Roman" w:hint="eastAsia"/>
                <w:color w:val="000000" w:themeColor="text1"/>
                <w:szCs w:val="21"/>
              </w:rPr>
              <w:t>兴宁市</w:t>
            </w:r>
            <w:r w:rsidR="00E52ED1" w:rsidRPr="00D93C37">
              <w:rPr>
                <w:rFonts w:ascii="仿宋" w:eastAsia="仿宋" w:hAnsi="仿宋" w:cs="Times New Roman" w:hint="eastAsia"/>
                <w:color w:val="000000" w:themeColor="text1"/>
                <w:szCs w:val="21"/>
              </w:rPr>
              <w:t>罗岗镇坪田水库饮用水水源保护区</w:t>
            </w:r>
          </w:p>
        </w:tc>
        <w:tc>
          <w:tcPr>
            <w:tcW w:w="905" w:type="dxa"/>
            <w:vMerge w:val="restart"/>
            <w:tcBorders>
              <w:top w:val="single" w:sz="4" w:space="0" w:color="auto"/>
              <w:left w:val="single" w:sz="4" w:space="0" w:color="auto"/>
              <w:right w:val="single" w:sz="4" w:space="0" w:color="auto"/>
            </w:tcBorders>
            <w:vAlign w:val="center"/>
          </w:tcPr>
          <w:p w14:paraId="138A5D44" w14:textId="77777777" w:rsidR="00E52ED1" w:rsidRPr="00D93C37" w:rsidRDefault="00E52ED1" w:rsidP="006E203E">
            <w:pPr>
              <w:rPr>
                <w:rFonts w:ascii="Times New Roman" w:eastAsia="仿宋" w:hAnsi="Times New Roman" w:cs="Times New Roman"/>
                <w:color w:val="000000" w:themeColor="text1"/>
                <w:szCs w:val="21"/>
              </w:rPr>
            </w:pPr>
            <w:r w:rsidRPr="00D93C37">
              <w:rPr>
                <w:rFonts w:ascii="Times New Roman" w:eastAsia="仿宋" w:hAnsi="Times New Roman" w:cs="Times New Roman" w:hint="eastAsia"/>
                <w:color w:val="000000" w:themeColor="text1"/>
                <w:szCs w:val="21"/>
              </w:rPr>
              <w:t>湖库型</w:t>
            </w:r>
          </w:p>
        </w:tc>
        <w:tc>
          <w:tcPr>
            <w:tcW w:w="905" w:type="dxa"/>
            <w:tcBorders>
              <w:top w:val="single" w:sz="4" w:space="0" w:color="auto"/>
              <w:left w:val="single" w:sz="4" w:space="0" w:color="auto"/>
              <w:bottom w:val="single" w:sz="4" w:space="0" w:color="auto"/>
              <w:right w:val="single" w:sz="4" w:space="0" w:color="auto"/>
            </w:tcBorders>
            <w:vAlign w:val="center"/>
          </w:tcPr>
          <w:p w14:paraId="3E28AE61" w14:textId="77777777" w:rsidR="00E52ED1" w:rsidRPr="00D93C37" w:rsidRDefault="00E52ED1" w:rsidP="006E203E">
            <w:pPr>
              <w:rPr>
                <w:rFonts w:ascii="Times New Roman" w:eastAsia="仿宋" w:hAnsi="Times New Roman" w:cs="Times New Roman"/>
                <w:color w:val="000000" w:themeColor="text1"/>
                <w:szCs w:val="21"/>
              </w:rPr>
            </w:pPr>
            <w:r w:rsidRPr="00D93C37">
              <w:rPr>
                <w:rFonts w:ascii="仿宋" w:eastAsia="仿宋" w:hAnsi="仿宋" w:cs="Times New Roman" w:hint="eastAsia"/>
                <w:color w:val="000000" w:themeColor="text1"/>
                <w:szCs w:val="21"/>
              </w:rPr>
              <w:t>Ⅱ类</w:t>
            </w:r>
          </w:p>
        </w:tc>
        <w:tc>
          <w:tcPr>
            <w:tcW w:w="1337" w:type="dxa"/>
            <w:tcBorders>
              <w:top w:val="single" w:sz="4" w:space="0" w:color="auto"/>
              <w:left w:val="single" w:sz="4" w:space="0" w:color="auto"/>
              <w:bottom w:val="single" w:sz="4" w:space="0" w:color="auto"/>
              <w:right w:val="single" w:sz="4" w:space="0" w:color="auto"/>
            </w:tcBorders>
            <w:vAlign w:val="center"/>
          </w:tcPr>
          <w:p w14:paraId="39B68D50" w14:textId="77777777" w:rsidR="00E52ED1" w:rsidRPr="00D93C37" w:rsidRDefault="00E52ED1" w:rsidP="006E203E">
            <w:pPr>
              <w:rPr>
                <w:rFonts w:ascii="Times New Roman" w:eastAsia="仿宋" w:hAnsi="Times New Roman" w:cs="Times New Roman"/>
                <w:color w:val="000000" w:themeColor="text1"/>
                <w:szCs w:val="21"/>
              </w:rPr>
            </w:pPr>
            <w:r w:rsidRPr="00D93C37">
              <w:rPr>
                <w:rFonts w:ascii="仿宋" w:eastAsia="仿宋" w:hAnsi="仿宋" w:cs="Times New Roman" w:hint="eastAsia"/>
                <w:color w:val="000000" w:themeColor="text1"/>
                <w:szCs w:val="21"/>
              </w:rPr>
              <w:t>一级</w:t>
            </w:r>
          </w:p>
        </w:tc>
        <w:tc>
          <w:tcPr>
            <w:tcW w:w="3029" w:type="dxa"/>
            <w:tcBorders>
              <w:top w:val="single" w:sz="4" w:space="0" w:color="auto"/>
              <w:left w:val="single" w:sz="4" w:space="0" w:color="auto"/>
              <w:bottom w:val="single" w:sz="4" w:space="0" w:color="auto"/>
              <w:right w:val="single" w:sz="4" w:space="0" w:color="auto"/>
            </w:tcBorders>
            <w:vAlign w:val="center"/>
          </w:tcPr>
          <w:p w14:paraId="2B581A3E" w14:textId="53448B4B" w:rsidR="00E52ED1" w:rsidRPr="00D93C37" w:rsidRDefault="00E52ED1" w:rsidP="006E203E">
            <w:pPr>
              <w:rPr>
                <w:rFonts w:ascii="Times New Roman" w:eastAsia="仿宋" w:hAnsi="Times New Roman" w:cs="Times New Roman"/>
                <w:color w:val="000000" w:themeColor="text1"/>
                <w:szCs w:val="21"/>
              </w:rPr>
            </w:pPr>
            <w:r w:rsidRPr="00D93C37">
              <w:rPr>
                <w:rFonts w:ascii="仿宋" w:eastAsia="仿宋" w:hAnsi="仿宋" w:cs="Times New Roman" w:hint="eastAsia"/>
                <w:color w:val="000000" w:themeColor="text1"/>
                <w:szCs w:val="21"/>
              </w:rPr>
              <w:t>坪田水库多年平均水位对应的高程线以下的全部水域。</w:t>
            </w:r>
          </w:p>
        </w:tc>
        <w:tc>
          <w:tcPr>
            <w:tcW w:w="2777" w:type="dxa"/>
            <w:tcBorders>
              <w:top w:val="single" w:sz="4" w:space="0" w:color="auto"/>
              <w:left w:val="single" w:sz="4" w:space="0" w:color="auto"/>
              <w:bottom w:val="single" w:sz="4" w:space="0" w:color="auto"/>
              <w:right w:val="single" w:sz="4" w:space="0" w:color="auto"/>
            </w:tcBorders>
            <w:vAlign w:val="center"/>
          </w:tcPr>
          <w:p w14:paraId="6DF390BE" w14:textId="01DF19F2" w:rsidR="00E52ED1" w:rsidRPr="00D93C37" w:rsidRDefault="00E52ED1" w:rsidP="00427515">
            <w:pPr>
              <w:rPr>
                <w:rFonts w:ascii="Times New Roman" w:eastAsia="仿宋" w:hAnsi="Times New Roman" w:cs="Times New Roman"/>
                <w:color w:val="000000" w:themeColor="text1"/>
                <w:szCs w:val="21"/>
              </w:rPr>
            </w:pPr>
            <w:r w:rsidRPr="00D93C37">
              <w:rPr>
                <w:rFonts w:ascii="仿宋" w:eastAsia="仿宋" w:hAnsi="仿宋" w:cs="Times New Roman" w:hint="eastAsia"/>
                <w:color w:val="000000" w:themeColor="text1"/>
                <w:szCs w:val="21"/>
              </w:rPr>
              <w:t>相应一级保护区水域两岸向陆纵深</w:t>
            </w:r>
            <w:r w:rsidRPr="00D93C37">
              <w:rPr>
                <w:rFonts w:ascii="仿宋" w:eastAsia="仿宋" w:hAnsi="仿宋" w:cs="Times New Roman"/>
                <w:color w:val="000000" w:themeColor="text1"/>
                <w:szCs w:val="21"/>
              </w:rPr>
              <w:t>200</w:t>
            </w:r>
            <w:r w:rsidRPr="00D93C37">
              <w:rPr>
                <w:rFonts w:ascii="仿宋" w:eastAsia="仿宋" w:hAnsi="仿宋" w:cs="Times New Roman" w:hint="eastAsia"/>
                <w:color w:val="000000" w:themeColor="text1"/>
                <w:szCs w:val="21"/>
              </w:rPr>
              <w:t>米，但不超过堤坝、</w:t>
            </w:r>
            <w:proofErr w:type="gramStart"/>
            <w:r w:rsidRPr="00D93C37">
              <w:rPr>
                <w:rFonts w:ascii="仿宋" w:eastAsia="仿宋" w:hAnsi="仿宋" w:cs="Times New Roman" w:hint="eastAsia"/>
                <w:color w:val="000000" w:themeColor="text1"/>
                <w:szCs w:val="21"/>
              </w:rPr>
              <w:t>现有路</w:t>
            </w:r>
            <w:proofErr w:type="gramEnd"/>
            <w:r w:rsidRPr="00D93C37">
              <w:rPr>
                <w:rFonts w:ascii="仿宋" w:eastAsia="仿宋" w:hAnsi="仿宋" w:cs="Times New Roman" w:hint="eastAsia"/>
                <w:color w:val="000000" w:themeColor="text1"/>
                <w:szCs w:val="21"/>
              </w:rPr>
              <w:t>临水一侧路肩及流域分水岭的陆域范围。</w:t>
            </w:r>
          </w:p>
        </w:tc>
        <w:tc>
          <w:tcPr>
            <w:tcW w:w="999" w:type="dxa"/>
            <w:tcBorders>
              <w:top w:val="single" w:sz="4" w:space="0" w:color="auto"/>
              <w:left w:val="single" w:sz="4" w:space="0" w:color="auto"/>
              <w:bottom w:val="single" w:sz="4" w:space="0" w:color="auto"/>
              <w:right w:val="single" w:sz="4" w:space="0" w:color="auto"/>
            </w:tcBorders>
            <w:vAlign w:val="center"/>
          </w:tcPr>
          <w:p w14:paraId="3404A928" w14:textId="3AC9BF31" w:rsidR="00E52ED1" w:rsidRPr="00D93C37" w:rsidRDefault="00247877" w:rsidP="006E203E">
            <w:pPr>
              <w:rPr>
                <w:rFonts w:ascii="Times New Roman" w:eastAsia="仿宋" w:hAnsi="Times New Roman" w:cs="Times New Roman"/>
                <w:color w:val="000000" w:themeColor="text1"/>
                <w:szCs w:val="21"/>
              </w:rPr>
            </w:pPr>
            <w:r w:rsidRPr="00247877">
              <w:rPr>
                <w:rFonts w:ascii="Times New Roman" w:eastAsia="仿宋" w:hAnsi="Times New Roman" w:cs="Times New Roman"/>
                <w:color w:val="000000" w:themeColor="text1"/>
                <w:szCs w:val="21"/>
              </w:rPr>
              <w:t>0.3794</w:t>
            </w:r>
          </w:p>
        </w:tc>
        <w:tc>
          <w:tcPr>
            <w:tcW w:w="1157" w:type="dxa"/>
            <w:vMerge w:val="restart"/>
            <w:tcBorders>
              <w:top w:val="nil"/>
              <w:left w:val="single" w:sz="4" w:space="0" w:color="auto"/>
              <w:right w:val="single" w:sz="4" w:space="0" w:color="auto"/>
            </w:tcBorders>
            <w:vAlign w:val="center"/>
          </w:tcPr>
          <w:p w14:paraId="31DA3F2B" w14:textId="30889749" w:rsidR="00E52ED1" w:rsidRPr="00D93C37" w:rsidRDefault="00885A4D" w:rsidP="006E203E">
            <w:pPr>
              <w:rPr>
                <w:rFonts w:ascii="Times New Roman" w:eastAsia="仿宋" w:hAnsi="Times New Roman" w:cs="Times New Roman"/>
                <w:color w:val="000000" w:themeColor="text1"/>
                <w:szCs w:val="21"/>
              </w:rPr>
            </w:pPr>
            <w:r w:rsidRPr="00D93C37">
              <w:rPr>
                <w:rFonts w:ascii="Times New Roman" w:eastAsia="仿宋" w:hAnsi="Times New Roman" w:cs="Times New Roman"/>
                <w:color w:val="000000" w:themeColor="text1"/>
                <w:szCs w:val="21"/>
              </w:rPr>
              <w:t>新划定</w:t>
            </w:r>
          </w:p>
        </w:tc>
      </w:tr>
      <w:tr w:rsidR="00D93C37" w:rsidRPr="00D93C37" w14:paraId="5074B333" w14:textId="77777777" w:rsidTr="00941B6B">
        <w:trPr>
          <w:cantSplit/>
          <w:trHeight w:val="1814"/>
        </w:trPr>
        <w:tc>
          <w:tcPr>
            <w:tcW w:w="649" w:type="dxa"/>
            <w:vMerge/>
            <w:tcBorders>
              <w:left w:val="single" w:sz="4" w:space="0" w:color="auto"/>
              <w:right w:val="single" w:sz="4" w:space="0" w:color="auto"/>
            </w:tcBorders>
            <w:vAlign w:val="center"/>
          </w:tcPr>
          <w:p w14:paraId="14F8CCD8" w14:textId="77777777" w:rsidR="00E52ED1" w:rsidRPr="00D93C37" w:rsidRDefault="00E52ED1" w:rsidP="006E203E">
            <w:pPr>
              <w:rPr>
                <w:rFonts w:ascii="Times New Roman" w:eastAsia="仿宋" w:hAnsi="Times New Roman" w:cs="Times New Roman"/>
                <w:color w:val="000000" w:themeColor="text1"/>
                <w:szCs w:val="21"/>
              </w:rPr>
            </w:pPr>
          </w:p>
        </w:tc>
        <w:tc>
          <w:tcPr>
            <w:tcW w:w="649" w:type="dxa"/>
            <w:vMerge/>
            <w:tcBorders>
              <w:left w:val="single" w:sz="4" w:space="0" w:color="auto"/>
              <w:right w:val="single" w:sz="4" w:space="0" w:color="auto"/>
            </w:tcBorders>
            <w:vAlign w:val="center"/>
          </w:tcPr>
          <w:p w14:paraId="27D72B53" w14:textId="77777777" w:rsidR="00E52ED1" w:rsidRPr="00D93C37" w:rsidRDefault="00E52ED1" w:rsidP="006E203E">
            <w:pPr>
              <w:rPr>
                <w:rFonts w:ascii="仿宋" w:eastAsia="仿宋" w:hAnsi="仿宋" w:cs="Times New Roman" w:hint="eastAsia"/>
                <w:color w:val="000000" w:themeColor="text1"/>
                <w:szCs w:val="21"/>
              </w:rPr>
            </w:pPr>
          </w:p>
        </w:tc>
        <w:tc>
          <w:tcPr>
            <w:tcW w:w="1209" w:type="dxa"/>
            <w:vMerge/>
            <w:tcBorders>
              <w:left w:val="single" w:sz="4" w:space="0" w:color="auto"/>
              <w:right w:val="single" w:sz="4" w:space="0" w:color="auto"/>
            </w:tcBorders>
            <w:vAlign w:val="center"/>
          </w:tcPr>
          <w:p w14:paraId="04A5D31E" w14:textId="77777777" w:rsidR="00E52ED1" w:rsidRPr="00D93C37" w:rsidRDefault="00E52ED1" w:rsidP="006E203E">
            <w:pPr>
              <w:rPr>
                <w:rFonts w:ascii="仿宋" w:eastAsia="仿宋" w:hAnsi="仿宋" w:cs="Times New Roman" w:hint="eastAsia"/>
                <w:color w:val="000000" w:themeColor="text1"/>
                <w:szCs w:val="21"/>
              </w:rPr>
            </w:pPr>
          </w:p>
        </w:tc>
        <w:tc>
          <w:tcPr>
            <w:tcW w:w="968" w:type="dxa"/>
            <w:vMerge/>
            <w:tcBorders>
              <w:left w:val="single" w:sz="4" w:space="0" w:color="auto"/>
              <w:right w:val="single" w:sz="4" w:space="0" w:color="auto"/>
            </w:tcBorders>
            <w:vAlign w:val="center"/>
          </w:tcPr>
          <w:p w14:paraId="68A0CFB5" w14:textId="77777777" w:rsidR="00E52ED1" w:rsidRPr="00D93C37" w:rsidRDefault="00E52ED1" w:rsidP="006E203E">
            <w:pPr>
              <w:rPr>
                <w:rFonts w:ascii="Times New Roman" w:eastAsia="仿宋" w:hAnsi="Times New Roman" w:cs="Times New Roman"/>
                <w:color w:val="000000" w:themeColor="text1"/>
                <w:szCs w:val="21"/>
              </w:rPr>
            </w:pPr>
          </w:p>
        </w:tc>
        <w:tc>
          <w:tcPr>
            <w:tcW w:w="964" w:type="dxa"/>
            <w:tcBorders>
              <w:top w:val="single" w:sz="4" w:space="0" w:color="auto"/>
              <w:left w:val="single" w:sz="4" w:space="0" w:color="auto"/>
              <w:bottom w:val="single" w:sz="4" w:space="0" w:color="auto"/>
              <w:right w:val="single" w:sz="4" w:space="0" w:color="auto"/>
            </w:tcBorders>
            <w:vAlign w:val="center"/>
          </w:tcPr>
          <w:p w14:paraId="7C4D3A3A" w14:textId="41079973" w:rsidR="00E52ED1" w:rsidRPr="00D93C37" w:rsidRDefault="00E52ED1" w:rsidP="006E203E">
            <w:pPr>
              <w:rPr>
                <w:rFonts w:ascii="仿宋" w:eastAsia="仿宋" w:hAnsi="仿宋" w:cs="Times New Roman" w:hint="eastAsia"/>
                <w:color w:val="000000" w:themeColor="text1"/>
                <w:szCs w:val="21"/>
              </w:rPr>
            </w:pPr>
            <w:r w:rsidRPr="00D93C37">
              <w:rPr>
                <w:rFonts w:ascii="仿宋" w:eastAsia="仿宋" w:hAnsi="仿宋" w:cs="Times New Roman" w:hint="eastAsia"/>
                <w:color w:val="000000" w:themeColor="text1"/>
                <w:szCs w:val="21"/>
              </w:rPr>
              <w:t>—</w:t>
            </w:r>
          </w:p>
        </w:tc>
        <w:tc>
          <w:tcPr>
            <w:tcW w:w="1939" w:type="dxa"/>
            <w:tcBorders>
              <w:top w:val="single" w:sz="4" w:space="0" w:color="auto"/>
              <w:left w:val="single" w:sz="4" w:space="0" w:color="auto"/>
              <w:bottom w:val="single" w:sz="4" w:space="0" w:color="auto"/>
              <w:right w:val="single" w:sz="4" w:space="0" w:color="auto"/>
            </w:tcBorders>
            <w:vAlign w:val="center"/>
          </w:tcPr>
          <w:p w14:paraId="39BFBD5B" w14:textId="432F11AE" w:rsidR="00E52ED1" w:rsidRPr="00D93C37" w:rsidRDefault="00E52ED1" w:rsidP="006E203E">
            <w:pPr>
              <w:rPr>
                <w:rFonts w:ascii="仿宋" w:eastAsia="仿宋" w:hAnsi="仿宋" w:cs="Times New Roman" w:hint="eastAsia"/>
                <w:color w:val="000000" w:themeColor="text1"/>
                <w:szCs w:val="21"/>
              </w:rPr>
            </w:pPr>
            <w:r w:rsidRPr="00D93C37">
              <w:rPr>
                <w:rFonts w:ascii="仿宋" w:eastAsia="仿宋" w:hAnsi="仿宋" w:cs="Times New Roman" w:hint="eastAsia"/>
                <w:color w:val="000000" w:themeColor="text1"/>
                <w:szCs w:val="21"/>
              </w:rPr>
              <w:t>—</w:t>
            </w:r>
          </w:p>
        </w:tc>
        <w:tc>
          <w:tcPr>
            <w:tcW w:w="2557" w:type="dxa"/>
            <w:tcBorders>
              <w:top w:val="single" w:sz="4" w:space="0" w:color="auto"/>
              <w:left w:val="single" w:sz="4" w:space="0" w:color="auto"/>
              <w:bottom w:val="single" w:sz="4" w:space="0" w:color="auto"/>
              <w:right w:val="single" w:sz="4" w:space="0" w:color="auto"/>
            </w:tcBorders>
            <w:vAlign w:val="center"/>
          </w:tcPr>
          <w:p w14:paraId="0BD01052" w14:textId="446A759E" w:rsidR="00E52ED1" w:rsidRPr="00D93C37" w:rsidRDefault="00E52ED1" w:rsidP="006E203E">
            <w:pPr>
              <w:rPr>
                <w:rFonts w:ascii="仿宋" w:eastAsia="仿宋" w:hAnsi="仿宋" w:cs="Times New Roman" w:hint="eastAsia"/>
                <w:color w:val="000000" w:themeColor="text1"/>
                <w:szCs w:val="21"/>
                <w:highlight w:val="yellow"/>
              </w:rPr>
            </w:pPr>
            <w:r w:rsidRPr="00D93C37">
              <w:rPr>
                <w:rFonts w:ascii="仿宋" w:eastAsia="仿宋" w:hAnsi="仿宋" w:cs="Times New Roman" w:hint="eastAsia"/>
                <w:color w:val="000000" w:themeColor="text1"/>
                <w:szCs w:val="21"/>
              </w:rPr>
              <w:t>—</w:t>
            </w:r>
          </w:p>
        </w:tc>
        <w:tc>
          <w:tcPr>
            <w:tcW w:w="957" w:type="dxa"/>
            <w:tcBorders>
              <w:top w:val="single" w:sz="4" w:space="0" w:color="auto"/>
              <w:left w:val="single" w:sz="4" w:space="0" w:color="auto"/>
              <w:bottom w:val="single" w:sz="4" w:space="0" w:color="auto"/>
              <w:right w:val="single" w:sz="4" w:space="0" w:color="auto"/>
            </w:tcBorders>
            <w:vAlign w:val="center"/>
          </w:tcPr>
          <w:p w14:paraId="480EDF79" w14:textId="77777777" w:rsidR="00E52ED1" w:rsidRPr="00D93C37" w:rsidRDefault="00E52ED1" w:rsidP="006E203E">
            <w:pPr>
              <w:rPr>
                <w:rFonts w:ascii="Times New Roman" w:eastAsia="仿宋" w:hAnsi="Times New Roman" w:cs="Times New Roman"/>
                <w:color w:val="000000" w:themeColor="text1"/>
                <w:szCs w:val="21"/>
              </w:rPr>
            </w:pPr>
            <w:r w:rsidRPr="00D93C37">
              <w:rPr>
                <w:rFonts w:ascii="仿宋" w:eastAsia="仿宋" w:hAnsi="仿宋" w:cs="Times New Roman" w:hint="eastAsia"/>
                <w:color w:val="000000" w:themeColor="text1"/>
                <w:szCs w:val="21"/>
              </w:rPr>
              <w:t>—</w:t>
            </w:r>
          </w:p>
        </w:tc>
        <w:tc>
          <w:tcPr>
            <w:tcW w:w="1210" w:type="dxa"/>
            <w:vMerge/>
            <w:tcBorders>
              <w:left w:val="single" w:sz="4" w:space="0" w:color="auto"/>
              <w:right w:val="single" w:sz="4" w:space="0" w:color="auto"/>
            </w:tcBorders>
            <w:vAlign w:val="center"/>
          </w:tcPr>
          <w:p w14:paraId="7D9FFBF2" w14:textId="77777777" w:rsidR="00E52ED1" w:rsidRPr="00D93C37" w:rsidRDefault="00E52ED1" w:rsidP="006E203E">
            <w:pPr>
              <w:rPr>
                <w:rFonts w:ascii="仿宋" w:eastAsia="仿宋" w:hAnsi="仿宋" w:cs="Times New Roman" w:hint="eastAsia"/>
                <w:color w:val="000000" w:themeColor="text1"/>
                <w:szCs w:val="21"/>
              </w:rPr>
            </w:pPr>
          </w:p>
        </w:tc>
        <w:tc>
          <w:tcPr>
            <w:tcW w:w="905" w:type="dxa"/>
            <w:vMerge/>
            <w:tcBorders>
              <w:left w:val="single" w:sz="4" w:space="0" w:color="auto"/>
              <w:right w:val="single" w:sz="4" w:space="0" w:color="auto"/>
            </w:tcBorders>
            <w:vAlign w:val="center"/>
          </w:tcPr>
          <w:p w14:paraId="7D916EB1" w14:textId="77777777" w:rsidR="00E52ED1" w:rsidRPr="00D93C37" w:rsidRDefault="00E52ED1" w:rsidP="006E203E">
            <w:pPr>
              <w:rPr>
                <w:rFonts w:ascii="Times New Roman" w:eastAsia="仿宋" w:hAnsi="Times New Roman" w:cs="Times New Roman"/>
                <w:color w:val="000000" w:themeColor="text1"/>
                <w:szCs w:val="21"/>
              </w:rPr>
            </w:pPr>
          </w:p>
        </w:tc>
        <w:tc>
          <w:tcPr>
            <w:tcW w:w="905" w:type="dxa"/>
            <w:tcBorders>
              <w:top w:val="single" w:sz="4" w:space="0" w:color="auto"/>
              <w:left w:val="single" w:sz="4" w:space="0" w:color="auto"/>
              <w:bottom w:val="single" w:sz="4" w:space="0" w:color="auto"/>
              <w:right w:val="single" w:sz="4" w:space="0" w:color="auto"/>
            </w:tcBorders>
            <w:vAlign w:val="center"/>
          </w:tcPr>
          <w:p w14:paraId="4F507F33" w14:textId="77777777" w:rsidR="00E52ED1" w:rsidRPr="00D93C37" w:rsidRDefault="00E52ED1" w:rsidP="006E203E">
            <w:pPr>
              <w:rPr>
                <w:rFonts w:ascii="仿宋" w:eastAsia="仿宋" w:hAnsi="仿宋" w:cs="Times New Roman" w:hint="eastAsia"/>
                <w:color w:val="000000" w:themeColor="text1"/>
                <w:szCs w:val="21"/>
              </w:rPr>
            </w:pPr>
            <w:r w:rsidRPr="00D93C37">
              <w:rPr>
                <w:rFonts w:ascii="仿宋" w:eastAsia="仿宋" w:hAnsi="仿宋" w:cs="Times New Roman" w:hint="eastAsia"/>
                <w:color w:val="000000" w:themeColor="text1"/>
                <w:szCs w:val="21"/>
              </w:rPr>
              <w:t>Ⅲ类</w:t>
            </w:r>
          </w:p>
        </w:tc>
        <w:tc>
          <w:tcPr>
            <w:tcW w:w="1337" w:type="dxa"/>
            <w:tcBorders>
              <w:top w:val="single" w:sz="4" w:space="0" w:color="auto"/>
              <w:left w:val="single" w:sz="4" w:space="0" w:color="auto"/>
              <w:bottom w:val="single" w:sz="4" w:space="0" w:color="auto"/>
              <w:right w:val="single" w:sz="4" w:space="0" w:color="auto"/>
            </w:tcBorders>
            <w:vAlign w:val="center"/>
          </w:tcPr>
          <w:p w14:paraId="5E2CADF4" w14:textId="77777777" w:rsidR="00E52ED1" w:rsidRPr="00D93C37" w:rsidRDefault="00E52ED1" w:rsidP="006E203E">
            <w:pPr>
              <w:rPr>
                <w:rFonts w:ascii="仿宋" w:eastAsia="仿宋" w:hAnsi="仿宋" w:cs="Times New Roman" w:hint="eastAsia"/>
                <w:color w:val="000000" w:themeColor="text1"/>
                <w:szCs w:val="21"/>
              </w:rPr>
            </w:pPr>
            <w:r w:rsidRPr="00D93C37">
              <w:rPr>
                <w:rFonts w:ascii="仿宋" w:eastAsia="仿宋" w:hAnsi="仿宋" w:cs="Times New Roman" w:hint="eastAsia"/>
                <w:color w:val="000000" w:themeColor="text1"/>
                <w:szCs w:val="21"/>
              </w:rPr>
              <w:t>二级</w:t>
            </w:r>
          </w:p>
        </w:tc>
        <w:tc>
          <w:tcPr>
            <w:tcW w:w="3029" w:type="dxa"/>
            <w:tcBorders>
              <w:top w:val="single" w:sz="4" w:space="0" w:color="auto"/>
              <w:left w:val="single" w:sz="4" w:space="0" w:color="auto"/>
              <w:bottom w:val="single" w:sz="4" w:space="0" w:color="auto"/>
              <w:right w:val="single" w:sz="4" w:space="0" w:color="auto"/>
            </w:tcBorders>
            <w:vAlign w:val="center"/>
          </w:tcPr>
          <w:p w14:paraId="731A4F17" w14:textId="395F5C7F" w:rsidR="00E52ED1" w:rsidRPr="00D93C37" w:rsidRDefault="00E52ED1" w:rsidP="006E203E">
            <w:pPr>
              <w:rPr>
                <w:rFonts w:ascii="仿宋" w:eastAsia="仿宋" w:hAnsi="仿宋" w:cs="Times New Roman" w:hint="eastAsia"/>
                <w:color w:val="000000" w:themeColor="text1"/>
                <w:szCs w:val="21"/>
              </w:rPr>
            </w:pPr>
            <w:r w:rsidRPr="00D93C37">
              <w:rPr>
                <w:rFonts w:ascii="仿宋" w:eastAsia="仿宋" w:hAnsi="仿宋" w:cs="Times New Roman" w:hint="eastAsia"/>
                <w:color w:val="000000" w:themeColor="text1"/>
                <w:szCs w:val="21"/>
              </w:rPr>
              <w:t>—</w:t>
            </w:r>
          </w:p>
        </w:tc>
        <w:tc>
          <w:tcPr>
            <w:tcW w:w="2777" w:type="dxa"/>
            <w:tcBorders>
              <w:top w:val="single" w:sz="4" w:space="0" w:color="auto"/>
              <w:left w:val="single" w:sz="4" w:space="0" w:color="auto"/>
              <w:bottom w:val="single" w:sz="4" w:space="0" w:color="auto"/>
              <w:right w:val="single" w:sz="4" w:space="0" w:color="auto"/>
            </w:tcBorders>
            <w:vAlign w:val="center"/>
          </w:tcPr>
          <w:p w14:paraId="5359234F" w14:textId="61DDD266" w:rsidR="00E52ED1" w:rsidRPr="00D93C37" w:rsidRDefault="00E52ED1" w:rsidP="00941B6B">
            <w:pPr>
              <w:rPr>
                <w:rFonts w:ascii="仿宋" w:eastAsia="仿宋" w:hAnsi="仿宋" w:cs="Times New Roman" w:hint="eastAsia"/>
                <w:color w:val="000000" w:themeColor="text1"/>
                <w:szCs w:val="21"/>
              </w:rPr>
            </w:pPr>
            <w:r w:rsidRPr="00D93C37">
              <w:rPr>
                <w:rFonts w:ascii="仿宋" w:eastAsia="仿宋" w:hAnsi="仿宋" w:cs="Times New Roman" w:hint="eastAsia"/>
                <w:color w:val="000000" w:themeColor="text1"/>
                <w:szCs w:val="21"/>
              </w:rPr>
              <w:t>一级保护区陆域边界向陆纵深至流域分水岭的陆域范围。</w:t>
            </w:r>
          </w:p>
        </w:tc>
        <w:tc>
          <w:tcPr>
            <w:tcW w:w="999" w:type="dxa"/>
            <w:tcBorders>
              <w:top w:val="single" w:sz="4" w:space="0" w:color="auto"/>
              <w:left w:val="single" w:sz="4" w:space="0" w:color="auto"/>
              <w:bottom w:val="single" w:sz="4" w:space="0" w:color="auto"/>
              <w:right w:val="single" w:sz="4" w:space="0" w:color="auto"/>
            </w:tcBorders>
            <w:vAlign w:val="center"/>
          </w:tcPr>
          <w:p w14:paraId="1DAC7494" w14:textId="6E48D729" w:rsidR="00E52ED1" w:rsidRPr="00D93C37" w:rsidRDefault="00247877" w:rsidP="006E203E">
            <w:pPr>
              <w:rPr>
                <w:rFonts w:ascii="Times New Roman" w:eastAsia="仿宋" w:hAnsi="Times New Roman" w:cs="Times New Roman"/>
                <w:color w:val="000000" w:themeColor="text1"/>
                <w:szCs w:val="21"/>
              </w:rPr>
            </w:pPr>
            <w:r w:rsidRPr="00247877">
              <w:rPr>
                <w:rFonts w:ascii="Times New Roman" w:eastAsia="仿宋" w:hAnsi="Times New Roman" w:cs="Times New Roman"/>
                <w:color w:val="000000" w:themeColor="text1"/>
                <w:szCs w:val="21"/>
              </w:rPr>
              <w:t>29.0264</w:t>
            </w:r>
          </w:p>
        </w:tc>
        <w:tc>
          <w:tcPr>
            <w:tcW w:w="1157" w:type="dxa"/>
            <w:vMerge/>
            <w:tcBorders>
              <w:left w:val="single" w:sz="4" w:space="0" w:color="auto"/>
              <w:right w:val="single" w:sz="4" w:space="0" w:color="auto"/>
            </w:tcBorders>
            <w:vAlign w:val="center"/>
          </w:tcPr>
          <w:p w14:paraId="7C01144C" w14:textId="77777777" w:rsidR="00E52ED1" w:rsidRPr="00D93C37" w:rsidRDefault="00E52ED1" w:rsidP="006E203E">
            <w:pPr>
              <w:rPr>
                <w:rFonts w:ascii="仿宋" w:eastAsia="仿宋" w:hAnsi="仿宋" w:cs="Times New Roman" w:hint="eastAsia"/>
                <w:color w:val="000000" w:themeColor="text1"/>
                <w:szCs w:val="21"/>
              </w:rPr>
            </w:pPr>
          </w:p>
        </w:tc>
      </w:tr>
    </w:tbl>
    <w:p w14:paraId="5A6CA657" w14:textId="77777777" w:rsidR="00E52ED1" w:rsidRPr="00D93C37" w:rsidRDefault="00E52ED1">
      <w:pPr>
        <w:pStyle w:val="11"/>
        <w:spacing w:line="240" w:lineRule="auto"/>
        <w:ind w:firstLineChars="0" w:firstLine="0"/>
        <w:jc w:val="center"/>
        <w:rPr>
          <w:b/>
          <w:color w:val="000000" w:themeColor="text1"/>
        </w:rPr>
        <w:sectPr w:rsidR="00E52ED1" w:rsidRPr="00D93C37">
          <w:footerReference w:type="default" r:id="rId11"/>
          <w:pgSz w:w="23811" w:h="16838" w:orient="landscape"/>
          <w:pgMar w:top="1140" w:right="947" w:bottom="947" w:left="833" w:header="567" w:footer="283" w:gutter="0"/>
          <w:cols w:space="720"/>
          <w:docGrid w:type="lines" w:linePitch="312"/>
        </w:sectPr>
      </w:pPr>
    </w:p>
    <w:p w14:paraId="3BBECAFF" w14:textId="028450AF" w:rsidR="000E0DBB" w:rsidRPr="00D93C37" w:rsidRDefault="000E0DBB" w:rsidP="00FC667E">
      <w:pPr>
        <w:pStyle w:val="11"/>
        <w:spacing w:line="240" w:lineRule="auto"/>
        <w:ind w:firstLineChars="0" w:firstLine="0"/>
        <w:rPr>
          <w:b/>
          <w:color w:val="000000" w:themeColor="text1"/>
        </w:rPr>
      </w:pPr>
    </w:p>
    <w:p w14:paraId="217E7939" w14:textId="755B71BA" w:rsidR="000E0DBB" w:rsidRPr="00D93C37" w:rsidRDefault="00CC3F1B">
      <w:pPr>
        <w:rPr>
          <w:rFonts w:ascii="Times New Roman" w:eastAsia="黑体" w:hAnsi="Times New Roman" w:cs="Times New Roman"/>
          <w:color w:val="000000" w:themeColor="text1"/>
          <w:sz w:val="32"/>
        </w:rPr>
      </w:pPr>
      <w:bookmarkStart w:id="4" w:name="_Toc448841942"/>
      <w:r w:rsidRPr="00D93C37">
        <w:rPr>
          <w:rFonts w:ascii="Times New Roman" w:eastAsia="黑体" w:hAnsi="Times New Roman" w:cs="Times New Roman" w:hint="eastAsia"/>
          <w:color w:val="000000" w:themeColor="text1"/>
          <w:sz w:val="32"/>
        </w:rPr>
        <w:t>附图</w:t>
      </w:r>
      <w:r w:rsidRPr="00D93C37">
        <w:rPr>
          <w:rFonts w:ascii="Times New Roman" w:eastAsia="黑体" w:hAnsi="Times New Roman" w:cs="Times New Roman" w:hint="eastAsia"/>
          <w:color w:val="000000" w:themeColor="text1"/>
          <w:sz w:val="32"/>
        </w:rPr>
        <w:t xml:space="preserve">1  </w:t>
      </w:r>
      <w:bookmarkEnd w:id="4"/>
      <w:r w:rsidRPr="00D93C37">
        <w:rPr>
          <w:rFonts w:ascii="Times New Roman" w:eastAsia="黑体" w:hAnsi="Times New Roman" w:cs="Times New Roman" w:hint="eastAsia"/>
          <w:color w:val="000000" w:themeColor="text1"/>
          <w:sz w:val="32"/>
        </w:rPr>
        <w:t>兴宁市</w:t>
      </w:r>
      <w:r w:rsidR="00427515" w:rsidRPr="00D93C37">
        <w:rPr>
          <w:rFonts w:ascii="Times New Roman" w:eastAsia="黑体" w:hAnsi="Times New Roman" w:cs="Times New Roman" w:hint="eastAsia"/>
          <w:color w:val="000000" w:themeColor="text1"/>
          <w:sz w:val="32"/>
        </w:rPr>
        <w:t>罗岗镇</w:t>
      </w:r>
      <w:r w:rsidR="004E1782" w:rsidRPr="00D93C37">
        <w:rPr>
          <w:rFonts w:ascii="Times New Roman" w:eastAsia="黑体" w:hAnsi="Times New Roman" w:cs="Times New Roman" w:hint="eastAsia"/>
          <w:color w:val="000000" w:themeColor="text1"/>
          <w:sz w:val="32"/>
        </w:rPr>
        <w:t>坪田</w:t>
      </w:r>
      <w:r w:rsidRPr="00D93C37">
        <w:rPr>
          <w:rFonts w:ascii="Times New Roman" w:eastAsia="黑体" w:hAnsi="Times New Roman" w:cs="Times New Roman" w:hint="eastAsia"/>
          <w:color w:val="000000" w:themeColor="text1"/>
          <w:sz w:val="32"/>
        </w:rPr>
        <w:t>水库饮用水源保护区</w:t>
      </w:r>
      <w:r w:rsidR="00FC667E" w:rsidRPr="00D93C37">
        <w:rPr>
          <w:rFonts w:ascii="Times New Roman" w:eastAsia="黑体" w:hAnsi="Times New Roman" w:cs="Times New Roman" w:hint="eastAsia"/>
          <w:color w:val="000000" w:themeColor="text1"/>
          <w:sz w:val="32"/>
        </w:rPr>
        <w:t>（公开征求意见稿）</w:t>
      </w:r>
    </w:p>
    <w:p w14:paraId="3C3AF819" w14:textId="27B93C66" w:rsidR="00FC667E" w:rsidRPr="00D93C37" w:rsidRDefault="00072504">
      <w:pPr>
        <w:rPr>
          <w:rFonts w:ascii="Times New Roman" w:eastAsia="黑体" w:hAnsi="Times New Roman" w:cs="Times New Roman"/>
          <w:color w:val="000000" w:themeColor="text1"/>
          <w:sz w:val="32"/>
        </w:rPr>
      </w:pPr>
      <w:r>
        <w:rPr>
          <w:rFonts w:ascii="Times New Roman" w:eastAsia="黑体" w:hAnsi="Times New Roman" w:cs="Times New Roman"/>
          <w:noProof/>
          <w:color w:val="000000" w:themeColor="text1"/>
          <w:sz w:val="32"/>
        </w:rPr>
        <w:drawing>
          <wp:inline distT="0" distB="0" distL="0" distR="0" wp14:anchorId="62E405E7" wp14:editId="084EE48F">
            <wp:extent cx="10696575" cy="7559675"/>
            <wp:effectExtent l="0" t="0" r="0" b="0"/>
            <wp:docPr id="1" name="图片 1" descr="H:\老电脑\环科所工作\2025年项目\20025.10.29罗岗坪田水库\矢量制作\1.出图有关\兴宁市罗岗坪田水库饮用水水源划定方案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老电脑\环科所工作\2025年项目\20025.10.29罗岗坪田水库\矢量制作\1.出图有关\兴宁市罗岗坪田水库饮用水水源划定方案11.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96575" cy="7559675"/>
                    </a:xfrm>
                    <a:prstGeom prst="rect">
                      <a:avLst/>
                    </a:prstGeom>
                    <a:noFill/>
                    <a:ln>
                      <a:noFill/>
                    </a:ln>
                  </pic:spPr>
                </pic:pic>
              </a:graphicData>
            </a:graphic>
          </wp:inline>
        </w:drawing>
      </w:r>
    </w:p>
    <w:sectPr w:rsidR="00FC667E" w:rsidRPr="00D93C37">
      <w:pgSz w:w="23811" w:h="16838" w:orient="landscape"/>
      <w:pgMar w:top="1140" w:right="947" w:bottom="947" w:left="833" w:header="567" w:footer="283"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69DE0" w14:textId="77777777" w:rsidR="0006384C" w:rsidRDefault="0006384C">
      <w:pPr>
        <w:rPr>
          <w:rFonts w:hint="eastAsia"/>
        </w:rPr>
      </w:pPr>
      <w:r>
        <w:separator/>
      </w:r>
    </w:p>
  </w:endnote>
  <w:endnote w:type="continuationSeparator" w:id="0">
    <w:p w14:paraId="39AC9F4F" w14:textId="77777777" w:rsidR="0006384C" w:rsidRDefault="0006384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9981614"/>
    </w:sdtPr>
    <w:sdtContent>
      <w:p w14:paraId="52DDDE98" w14:textId="77777777" w:rsidR="000E0DBB" w:rsidRDefault="00000000">
        <w:pPr>
          <w:pStyle w:val="a9"/>
          <w:ind w:firstLine="360"/>
          <w:jc w:val="center"/>
        </w:pPr>
      </w:p>
    </w:sdtContent>
  </w:sdt>
  <w:p w14:paraId="24B14CD4" w14:textId="77777777" w:rsidR="000E0DBB" w:rsidRDefault="000E0DBB">
    <w:pPr>
      <w:pStyle w:val="a9"/>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5139720"/>
    </w:sdtPr>
    <w:sdtContent>
      <w:p w14:paraId="00DA443D" w14:textId="77777777" w:rsidR="000E0DBB" w:rsidRDefault="00CC3F1B">
        <w:pPr>
          <w:pStyle w:val="a9"/>
          <w:ind w:firstLine="360"/>
          <w:jc w:val="center"/>
        </w:pPr>
        <w:r>
          <w:rPr>
            <w:rFonts w:hint="eastAsia"/>
          </w:rPr>
          <w:t>－</w:t>
        </w:r>
        <w:r>
          <w:fldChar w:fldCharType="begin"/>
        </w:r>
        <w:r>
          <w:instrText>PAGE   \* MERGEFORMAT</w:instrText>
        </w:r>
        <w:r>
          <w:fldChar w:fldCharType="separate"/>
        </w:r>
        <w:r w:rsidR="00072504" w:rsidRPr="00072504">
          <w:rPr>
            <w:noProof/>
            <w:lang w:val="zh-CN"/>
          </w:rPr>
          <w:t>3</w:t>
        </w:r>
        <w:r>
          <w:fldChar w:fldCharType="end"/>
        </w:r>
        <w:r>
          <w:rPr>
            <w:rFonts w:hint="eastAsia"/>
          </w:rPr>
          <w:t>－</w:t>
        </w:r>
      </w:p>
    </w:sdtContent>
  </w:sdt>
  <w:p w14:paraId="50787681" w14:textId="77777777" w:rsidR="000E0DBB" w:rsidRDefault="00CC3F1B">
    <w:pPr>
      <w:pStyle w:val="a9"/>
      <w:tabs>
        <w:tab w:val="clear" w:pos="4153"/>
        <w:tab w:val="clear" w:pos="8306"/>
        <w:tab w:val="left" w:pos="1708"/>
      </w:tabs>
      <w:ind w:firstLine="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DED26" w14:textId="77777777" w:rsidR="000E0DBB" w:rsidRDefault="00CC3F1B">
    <w:pPr>
      <w:pStyle w:val="a9"/>
      <w:ind w:firstLine="360"/>
      <w:jc w:val="center"/>
    </w:pPr>
    <w:r>
      <w:rPr>
        <w:rFonts w:hint="eastAsia"/>
      </w:rPr>
      <w:t>—</w:t>
    </w:r>
    <w:r>
      <w:fldChar w:fldCharType="begin"/>
    </w:r>
    <w:r>
      <w:instrText>PAGE   \* MERGEFORMAT</w:instrText>
    </w:r>
    <w:r>
      <w:fldChar w:fldCharType="separate"/>
    </w:r>
    <w:r w:rsidR="00072504" w:rsidRPr="00072504">
      <w:rPr>
        <w:noProof/>
        <w:lang w:val="zh-CN"/>
      </w:rPr>
      <w:t>7</w:t>
    </w:r>
    <w:r>
      <w:fldChar w:fldCharType="end"/>
    </w:r>
    <w:r>
      <w:rPr>
        <w:rFonts w:hint="eastAsia"/>
      </w:rPr>
      <w:t>—</w:t>
    </w:r>
  </w:p>
  <w:p w14:paraId="309FC0D1" w14:textId="77777777" w:rsidR="000E0DBB" w:rsidRDefault="000E0DBB">
    <w:pPr>
      <w:pStyle w:val="a9"/>
      <w:ind w:firstLine="360"/>
    </w:pPr>
  </w:p>
  <w:p w14:paraId="7BB4EEFC" w14:textId="77777777" w:rsidR="000E0DBB" w:rsidRDefault="000E0DBB">
    <w:pPr>
      <w:rPr>
        <w:rFonts w:hint="eastAsia"/>
      </w:rPr>
    </w:pPr>
  </w:p>
  <w:p w14:paraId="67412A50" w14:textId="77777777" w:rsidR="000E0DBB" w:rsidRDefault="000E0DBB">
    <w:pP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ACD2F" w14:textId="77777777" w:rsidR="0006384C" w:rsidRDefault="0006384C">
      <w:pPr>
        <w:rPr>
          <w:rFonts w:hint="eastAsia"/>
        </w:rPr>
      </w:pPr>
      <w:r>
        <w:separator/>
      </w:r>
    </w:p>
  </w:footnote>
  <w:footnote w:type="continuationSeparator" w:id="0">
    <w:p w14:paraId="626E6C66" w14:textId="77777777" w:rsidR="0006384C" w:rsidRDefault="0006384C">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B822F" w14:textId="77777777" w:rsidR="000E0DBB" w:rsidRDefault="000E0DBB">
    <w:pPr>
      <w:pStyle w:val="ab"/>
      <w:pBdr>
        <w:bottom w:val="none" w:sz="0" w:space="0" w:color="auto"/>
      </w:pBdr>
      <w:ind w:firstLine="360"/>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53651B"/>
    <w:multiLevelType w:val="multilevel"/>
    <w:tmpl w:val="1853651B"/>
    <w:lvl w:ilvl="0">
      <w:start w:val="1"/>
      <w:numFmt w:val="decimal"/>
      <w:suff w:val="nothing"/>
      <w:lvlText w:val="%1"/>
      <w:lvlJc w:val="center"/>
      <w:pPr>
        <w:ind w:left="0" w:firstLine="0"/>
      </w:pPr>
      <w:rPr>
        <w:rFonts w:ascii="Times New Roman" w:eastAsia="宋体" w:hAnsi="Times New Roman" w:cs="Times New Roman" w:hint="default"/>
        <w:sz w:val="24"/>
        <w:szCs w:val="24"/>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 w15:restartNumberingAfterBreak="0">
    <w:nsid w:val="59D63AC1"/>
    <w:multiLevelType w:val="multilevel"/>
    <w:tmpl w:val="59D63AC1"/>
    <w:lvl w:ilvl="0">
      <w:start w:val="1"/>
      <w:numFmt w:val="decimal"/>
      <w:suff w:val="space"/>
      <w:lvlText w:val="%1"/>
      <w:lvlJc w:val="left"/>
      <w:pPr>
        <w:ind w:left="560" w:hanging="560"/>
      </w:pPr>
      <w:rPr>
        <w:rFonts w:hint="default"/>
      </w:rPr>
    </w:lvl>
    <w:lvl w:ilvl="1">
      <w:start w:val="1"/>
      <w:numFmt w:val="decimal"/>
      <w:pStyle w:val="2Char1"/>
      <w:suff w:val="space"/>
      <w:lvlText w:val="%1.%2"/>
      <w:lvlJc w:val="left"/>
      <w:pPr>
        <w:ind w:left="560" w:hanging="560"/>
      </w:pPr>
      <w:rPr>
        <w:rFonts w:hint="default"/>
      </w:rPr>
    </w:lvl>
    <w:lvl w:ilvl="2">
      <w:start w:val="1"/>
      <w:numFmt w:val="decimal"/>
      <w:suff w:val="space"/>
      <w:lvlText w:val="%1.%2.%3"/>
      <w:lvlJc w:val="left"/>
      <w:pPr>
        <w:ind w:left="720" w:hanging="720"/>
      </w:pPr>
      <w:rPr>
        <w:rFonts w:hint="eastAsia"/>
        <w:b/>
        <w:bCs/>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
      <w:suff w:val="spac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728696731">
    <w:abstractNumId w:val="1"/>
  </w:num>
  <w:num w:numId="2" w16cid:durableId="17434064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420"/>
  <w:drawingGridHorizontalSpacing w:val="105"/>
  <w:drawingGridVerticalSpacing w:val="381"/>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MxNzMwOTM0YWE0Y2EyMDBkOGZiMWFmNTVjOTQ3N2UifQ=="/>
  </w:docVars>
  <w:rsids>
    <w:rsidRoot w:val="00277C42"/>
    <w:rsid w:val="00003BF1"/>
    <w:rsid w:val="0002075B"/>
    <w:rsid w:val="00021A83"/>
    <w:rsid w:val="000221A3"/>
    <w:rsid w:val="0002703E"/>
    <w:rsid w:val="00032836"/>
    <w:rsid w:val="00033B17"/>
    <w:rsid w:val="000349A5"/>
    <w:rsid w:val="00037AA3"/>
    <w:rsid w:val="0005234D"/>
    <w:rsid w:val="000551AE"/>
    <w:rsid w:val="000603C3"/>
    <w:rsid w:val="0006384C"/>
    <w:rsid w:val="00072504"/>
    <w:rsid w:val="0008041A"/>
    <w:rsid w:val="00081F6D"/>
    <w:rsid w:val="0008487E"/>
    <w:rsid w:val="00086E37"/>
    <w:rsid w:val="00091CF0"/>
    <w:rsid w:val="00093AEF"/>
    <w:rsid w:val="000959B3"/>
    <w:rsid w:val="000970CF"/>
    <w:rsid w:val="00097BA5"/>
    <w:rsid w:val="000A35CE"/>
    <w:rsid w:val="000A6230"/>
    <w:rsid w:val="000B0198"/>
    <w:rsid w:val="000B132A"/>
    <w:rsid w:val="000B5019"/>
    <w:rsid w:val="000B5A72"/>
    <w:rsid w:val="000B77B6"/>
    <w:rsid w:val="000C67E0"/>
    <w:rsid w:val="000D649F"/>
    <w:rsid w:val="000E0DBB"/>
    <w:rsid w:val="000E18EB"/>
    <w:rsid w:val="000E4071"/>
    <w:rsid w:val="000E5186"/>
    <w:rsid w:val="000F0FAC"/>
    <w:rsid w:val="000F19E0"/>
    <w:rsid w:val="000F5928"/>
    <w:rsid w:val="001000E7"/>
    <w:rsid w:val="001004B7"/>
    <w:rsid w:val="00101757"/>
    <w:rsid w:val="00101F70"/>
    <w:rsid w:val="00102C84"/>
    <w:rsid w:val="00103A4B"/>
    <w:rsid w:val="0010585B"/>
    <w:rsid w:val="0012024B"/>
    <w:rsid w:val="001250FA"/>
    <w:rsid w:val="00130296"/>
    <w:rsid w:val="00141F62"/>
    <w:rsid w:val="00142BE0"/>
    <w:rsid w:val="00143161"/>
    <w:rsid w:val="00151A62"/>
    <w:rsid w:val="00155EEF"/>
    <w:rsid w:val="001600A9"/>
    <w:rsid w:val="001614BB"/>
    <w:rsid w:val="0017101D"/>
    <w:rsid w:val="0017455D"/>
    <w:rsid w:val="00182A72"/>
    <w:rsid w:val="0018485A"/>
    <w:rsid w:val="00191057"/>
    <w:rsid w:val="0019390C"/>
    <w:rsid w:val="001A02A9"/>
    <w:rsid w:val="001A4507"/>
    <w:rsid w:val="001A7B81"/>
    <w:rsid w:val="001B500C"/>
    <w:rsid w:val="001B7B96"/>
    <w:rsid w:val="001C3EB8"/>
    <w:rsid w:val="001C7CA0"/>
    <w:rsid w:val="001D0453"/>
    <w:rsid w:val="001D1DFB"/>
    <w:rsid w:val="001D219C"/>
    <w:rsid w:val="001D248F"/>
    <w:rsid w:val="001E2C03"/>
    <w:rsid w:val="001E2E20"/>
    <w:rsid w:val="001E4E93"/>
    <w:rsid w:val="001E7F3F"/>
    <w:rsid w:val="001F2889"/>
    <w:rsid w:val="001F79BA"/>
    <w:rsid w:val="001F7CCE"/>
    <w:rsid w:val="0020446B"/>
    <w:rsid w:val="002122E8"/>
    <w:rsid w:val="00223AB9"/>
    <w:rsid w:val="002250E2"/>
    <w:rsid w:val="00230203"/>
    <w:rsid w:val="00231BB2"/>
    <w:rsid w:val="0023442F"/>
    <w:rsid w:val="0024178D"/>
    <w:rsid w:val="00245EBE"/>
    <w:rsid w:val="00247877"/>
    <w:rsid w:val="00250B77"/>
    <w:rsid w:val="00262B85"/>
    <w:rsid w:val="00277C42"/>
    <w:rsid w:val="00283BDC"/>
    <w:rsid w:val="002918F6"/>
    <w:rsid w:val="002A6536"/>
    <w:rsid w:val="002B4C46"/>
    <w:rsid w:val="002B5844"/>
    <w:rsid w:val="002B5C70"/>
    <w:rsid w:val="002C739A"/>
    <w:rsid w:val="002D2F8B"/>
    <w:rsid w:val="002D59CC"/>
    <w:rsid w:val="002E10DC"/>
    <w:rsid w:val="002F093E"/>
    <w:rsid w:val="002F198A"/>
    <w:rsid w:val="002F19C6"/>
    <w:rsid w:val="002F1A1B"/>
    <w:rsid w:val="002F1D40"/>
    <w:rsid w:val="002F5C6E"/>
    <w:rsid w:val="00303BD6"/>
    <w:rsid w:val="00305752"/>
    <w:rsid w:val="00306B15"/>
    <w:rsid w:val="00311530"/>
    <w:rsid w:val="00321272"/>
    <w:rsid w:val="00327754"/>
    <w:rsid w:val="00344F72"/>
    <w:rsid w:val="003453B0"/>
    <w:rsid w:val="003521CC"/>
    <w:rsid w:val="00357FC7"/>
    <w:rsid w:val="00365BBD"/>
    <w:rsid w:val="00373FDC"/>
    <w:rsid w:val="00376A63"/>
    <w:rsid w:val="00377916"/>
    <w:rsid w:val="0038748D"/>
    <w:rsid w:val="0039069F"/>
    <w:rsid w:val="00394C3A"/>
    <w:rsid w:val="00394F36"/>
    <w:rsid w:val="00395B84"/>
    <w:rsid w:val="00396D6B"/>
    <w:rsid w:val="003A05A7"/>
    <w:rsid w:val="003A2F8B"/>
    <w:rsid w:val="003B13B9"/>
    <w:rsid w:val="003B2A89"/>
    <w:rsid w:val="003C3D18"/>
    <w:rsid w:val="003D1337"/>
    <w:rsid w:val="003D5B93"/>
    <w:rsid w:val="003E7D77"/>
    <w:rsid w:val="003F1C35"/>
    <w:rsid w:val="003F756A"/>
    <w:rsid w:val="00403D7C"/>
    <w:rsid w:val="00404704"/>
    <w:rsid w:val="00413DC1"/>
    <w:rsid w:val="00415B8E"/>
    <w:rsid w:val="0042406B"/>
    <w:rsid w:val="00427515"/>
    <w:rsid w:val="00430B89"/>
    <w:rsid w:val="00441521"/>
    <w:rsid w:val="00441D0E"/>
    <w:rsid w:val="004438F8"/>
    <w:rsid w:val="00444A24"/>
    <w:rsid w:val="004469DB"/>
    <w:rsid w:val="0044795E"/>
    <w:rsid w:val="00451309"/>
    <w:rsid w:val="004537A3"/>
    <w:rsid w:val="004708FC"/>
    <w:rsid w:val="00481651"/>
    <w:rsid w:val="0048306B"/>
    <w:rsid w:val="004933DB"/>
    <w:rsid w:val="00493807"/>
    <w:rsid w:val="00494D24"/>
    <w:rsid w:val="004955D2"/>
    <w:rsid w:val="00497E7D"/>
    <w:rsid w:val="004A07E7"/>
    <w:rsid w:val="004A6AAA"/>
    <w:rsid w:val="004B12C2"/>
    <w:rsid w:val="004B3682"/>
    <w:rsid w:val="004C448F"/>
    <w:rsid w:val="004D0DCD"/>
    <w:rsid w:val="004D3A18"/>
    <w:rsid w:val="004D4541"/>
    <w:rsid w:val="004D6324"/>
    <w:rsid w:val="004D716F"/>
    <w:rsid w:val="004D7C29"/>
    <w:rsid w:val="004E1782"/>
    <w:rsid w:val="004E6A19"/>
    <w:rsid w:val="004F367B"/>
    <w:rsid w:val="00512DEC"/>
    <w:rsid w:val="00513EA3"/>
    <w:rsid w:val="00514DBC"/>
    <w:rsid w:val="005154C1"/>
    <w:rsid w:val="005154FD"/>
    <w:rsid w:val="00516705"/>
    <w:rsid w:val="0052670A"/>
    <w:rsid w:val="00527E76"/>
    <w:rsid w:val="00530710"/>
    <w:rsid w:val="00532819"/>
    <w:rsid w:val="00533090"/>
    <w:rsid w:val="00533AF6"/>
    <w:rsid w:val="00534B29"/>
    <w:rsid w:val="005358AA"/>
    <w:rsid w:val="00537B6D"/>
    <w:rsid w:val="00557866"/>
    <w:rsid w:val="00565EA8"/>
    <w:rsid w:val="005743B3"/>
    <w:rsid w:val="00577F15"/>
    <w:rsid w:val="0058512D"/>
    <w:rsid w:val="005A5603"/>
    <w:rsid w:val="005A65F9"/>
    <w:rsid w:val="005B7D01"/>
    <w:rsid w:val="005D2EB2"/>
    <w:rsid w:val="005E4C08"/>
    <w:rsid w:val="005E530C"/>
    <w:rsid w:val="005F30EF"/>
    <w:rsid w:val="0060209A"/>
    <w:rsid w:val="00624AE9"/>
    <w:rsid w:val="00625B75"/>
    <w:rsid w:val="0064239B"/>
    <w:rsid w:val="006451E1"/>
    <w:rsid w:val="00651E46"/>
    <w:rsid w:val="006520C9"/>
    <w:rsid w:val="00655BE1"/>
    <w:rsid w:val="00655D6B"/>
    <w:rsid w:val="006705A7"/>
    <w:rsid w:val="00670CAD"/>
    <w:rsid w:val="0067208D"/>
    <w:rsid w:val="006747EC"/>
    <w:rsid w:val="00690490"/>
    <w:rsid w:val="00692D65"/>
    <w:rsid w:val="00693DFD"/>
    <w:rsid w:val="006B1A0D"/>
    <w:rsid w:val="006B3800"/>
    <w:rsid w:val="006B3E4F"/>
    <w:rsid w:val="006C1F57"/>
    <w:rsid w:val="006C4C25"/>
    <w:rsid w:val="006C7C3C"/>
    <w:rsid w:val="00702B7B"/>
    <w:rsid w:val="0071250F"/>
    <w:rsid w:val="00713378"/>
    <w:rsid w:val="00717812"/>
    <w:rsid w:val="007254F5"/>
    <w:rsid w:val="007262F2"/>
    <w:rsid w:val="007307AE"/>
    <w:rsid w:val="00731F30"/>
    <w:rsid w:val="00734CA8"/>
    <w:rsid w:val="00736D61"/>
    <w:rsid w:val="007419FE"/>
    <w:rsid w:val="00744D81"/>
    <w:rsid w:val="00745585"/>
    <w:rsid w:val="00751175"/>
    <w:rsid w:val="00760B67"/>
    <w:rsid w:val="00763073"/>
    <w:rsid w:val="007675F5"/>
    <w:rsid w:val="0077258F"/>
    <w:rsid w:val="00776D4C"/>
    <w:rsid w:val="007828D8"/>
    <w:rsid w:val="00793C68"/>
    <w:rsid w:val="00796142"/>
    <w:rsid w:val="007A2B6F"/>
    <w:rsid w:val="007A5168"/>
    <w:rsid w:val="007B76D6"/>
    <w:rsid w:val="007C2371"/>
    <w:rsid w:val="007C6EDB"/>
    <w:rsid w:val="007C7B10"/>
    <w:rsid w:val="007D586D"/>
    <w:rsid w:val="007E4E27"/>
    <w:rsid w:val="007E4E36"/>
    <w:rsid w:val="007E6A9A"/>
    <w:rsid w:val="00803B26"/>
    <w:rsid w:val="008066F2"/>
    <w:rsid w:val="00813B5D"/>
    <w:rsid w:val="008141FD"/>
    <w:rsid w:val="00817085"/>
    <w:rsid w:val="0081780C"/>
    <w:rsid w:val="00821B17"/>
    <w:rsid w:val="00823AF1"/>
    <w:rsid w:val="00825943"/>
    <w:rsid w:val="00830B7F"/>
    <w:rsid w:val="00841C3B"/>
    <w:rsid w:val="00845BE0"/>
    <w:rsid w:val="00845E9F"/>
    <w:rsid w:val="00847FE6"/>
    <w:rsid w:val="00852B47"/>
    <w:rsid w:val="008554D3"/>
    <w:rsid w:val="0085731A"/>
    <w:rsid w:val="00861CF6"/>
    <w:rsid w:val="008644FF"/>
    <w:rsid w:val="008652D8"/>
    <w:rsid w:val="008734E9"/>
    <w:rsid w:val="00876561"/>
    <w:rsid w:val="008804F4"/>
    <w:rsid w:val="00885A4D"/>
    <w:rsid w:val="008950B1"/>
    <w:rsid w:val="008973E4"/>
    <w:rsid w:val="008A19D3"/>
    <w:rsid w:val="008A5803"/>
    <w:rsid w:val="008A7C40"/>
    <w:rsid w:val="008B0D7B"/>
    <w:rsid w:val="008B3A10"/>
    <w:rsid w:val="008B6400"/>
    <w:rsid w:val="008B662F"/>
    <w:rsid w:val="008C0A0D"/>
    <w:rsid w:val="008C0F9B"/>
    <w:rsid w:val="008C6558"/>
    <w:rsid w:val="008D12A9"/>
    <w:rsid w:val="008D716D"/>
    <w:rsid w:val="008E41BB"/>
    <w:rsid w:val="008F18DA"/>
    <w:rsid w:val="008F64A7"/>
    <w:rsid w:val="00900986"/>
    <w:rsid w:val="00900BBE"/>
    <w:rsid w:val="00901741"/>
    <w:rsid w:val="009045F7"/>
    <w:rsid w:val="0090529F"/>
    <w:rsid w:val="00905614"/>
    <w:rsid w:val="00913508"/>
    <w:rsid w:val="00916BAB"/>
    <w:rsid w:val="009319AF"/>
    <w:rsid w:val="0093351F"/>
    <w:rsid w:val="00935394"/>
    <w:rsid w:val="00941B6B"/>
    <w:rsid w:val="00952E91"/>
    <w:rsid w:val="00953E34"/>
    <w:rsid w:val="00955F50"/>
    <w:rsid w:val="009647A8"/>
    <w:rsid w:val="009735C7"/>
    <w:rsid w:val="00975A4F"/>
    <w:rsid w:val="00990D20"/>
    <w:rsid w:val="009916A4"/>
    <w:rsid w:val="00992290"/>
    <w:rsid w:val="00997462"/>
    <w:rsid w:val="009A012D"/>
    <w:rsid w:val="009A35A0"/>
    <w:rsid w:val="009A6C8B"/>
    <w:rsid w:val="009B55E9"/>
    <w:rsid w:val="009B5A5D"/>
    <w:rsid w:val="009C1EDE"/>
    <w:rsid w:val="009C1F94"/>
    <w:rsid w:val="009C3529"/>
    <w:rsid w:val="009D1649"/>
    <w:rsid w:val="009D2076"/>
    <w:rsid w:val="009D6532"/>
    <w:rsid w:val="009E6D9D"/>
    <w:rsid w:val="009F0D2B"/>
    <w:rsid w:val="009F1742"/>
    <w:rsid w:val="009F1E81"/>
    <w:rsid w:val="009F4693"/>
    <w:rsid w:val="00A0741D"/>
    <w:rsid w:val="00A14509"/>
    <w:rsid w:val="00A26425"/>
    <w:rsid w:val="00A2647A"/>
    <w:rsid w:val="00A33771"/>
    <w:rsid w:val="00A34A93"/>
    <w:rsid w:val="00A35149"/>
    <w:rsid w:val="00A44421"/>
    <w:rsid w:val="00A45B0D"/>
    <w:rsid w:val="00A46CB8"/>
    <w:rsid w:val="00A528D4"/>
    <w:rsid w:val="00A53010"/>
    <w:rsid w:val="00A55F82"/>
    <w:rsid w:val="00A56FB6"/>
    <w:rsid w:val="00A630E0"/>
    <w:rsid w:val="00A70661"/>
    <w:rsid w:val="00A72523"/>
    <w:rsid w:val="00A7551B"/>
    <w:rsid w:val="00A9109D"/>
    <w:rsid w:val="00A92177"/>
    <w:rsid w:val="00A92622"/>
    <w:rsid w:val="00AA484C"/>
    <w:rsid w:val="00AA552C"/>
    <w:rsid w:val="00AA7802"/>
    <w:rsid w:val="00AB55F0"/>
    <w:rsid w:val="00AC51B5"/>
    <w:rsid w:val="00AC61D7"/>
    <w:rsid w:val="00AD6263"/>
    <w:rsid w:val="00AD6FF9"/>
    <w:rsid w:val="00AD7538"/>
    <w:rsid w:val="00AE436D"/>
    <w:rsid w:val="00AE44F7"/>
    <w:rsid w:val="00AE606E"/>
    <w:rsid w:val="00AF02B2"/>
    <w:rsid w:val="00B00CF8"/>
    <w:rsid w:val="00B016E3"/>
    <w:rsid w:val="00B0451A"/>
    <w:rsid w:val="00B07283"/>
    <w:rsid w:val="00B10439"/>
    <w:rsid w:val="00B142E0"/>
    <w:rsid w:val="00B17B12"/>
    <w:rsid w:val="00B17C0C"/>
    <w:rsid w:val="00B25211"/>
    <w:rsid w:val="00B25C51"/>
    <w:rsid w:val="00B31AF0"/>
    <w:rsid w:val="00B3474C"/>
    <w:rsid w:val="00B366A0"/>
    <w:rsid w:val="00B416C9"/>
    <w:rsid w:val="00B44595"/>
    <w:rsid w:val="00B53F37"/>
    <w:rsid w:val="00B54A9D"/>
    <w:rsid w:val="00B64907"/>
    <w:rsid w:val="00B67499"/>
    <w:rsid w:val="00B7048E"/>
    <w:rsid w:val="00B71312"/>
    <w:rsid w:val="00B8779B"/>
    <w:rsid w:val="00B97E0E"/>
    <w:rsid w:val="00BB27E2"/>
    <w:rsid w:val="00BC5D5A"/>
    <w:rsid w:val="00BC6027"/>
    <w:rsid w:val="00BD15AF"/>
    <w:rsid w:val="00BD3A94"/>
    <w:rsid w:val="00BD3F49"/>
    <w:rsid w:val="00BD606F"/>
    <w:rsid w:val="00BD67F4"/>
    <w:rsid w:val="00BE1796"/>
    <w:rsid w:val="00BF74E4"/>
    <w:rsid w:val="00C0040A"/>
    <w:rsid w:val="00C032B6"/>
    <w:rsid w:val="00C10619"/>
    <w:rsid w:val="00C1481B"/>
    <w:rsid w:val="00C24251"/>
    <w:rsid w:val="00C25FD7"/>
    <w:rsid w:val="00C304C9"/>
    <w:rsid w:val="00C32975"/>
    <w:rsid w:val="00C34C01"/>
    <w:rsid w:val="00C403DA"/>
    <w:rsid w:val="00C40E9B"/>
    <w:rsid w:val="00C428B2"/>
    <w:rsid w:val="00C51D0C"/>
    <w:rsid w:val="00C56A9B"/>
    <w:rsid w:val="00C57AE6"/>
    <w:rsid w:val="00C62AAC"/>
    <w:rsid w:val="00C6527A"/>
    <w:rsid w:val="00C73E2E"/>
    <w:rsid w:val="00C7731F"/>
    <w:rsid w:val="00CA3ACF"/>
    <w:rsid w:val="00CA54F8"/>
    <w:rsid w:val="00CA5719"/>
    <w:rsid w:val="00CB0227"/>
    <w:rsid w:val="00CB5F9B"/>
    <w:rsid w:val="00CC0A0B"/>
    <w:rsid w:val="00CC1B85"/>
    <w:rsid w:val="00CC3F1B"/>
    <w:rsid w:val="00CC416F"/>
    <w:rsid w:val="00CC68A7"/>
    <w:rsid w:val="00CD4F71"/>
    <w:rsid w:val="00CE096A"/>
    <w:rsid w:val="00CE1345"/>
    <w:rsid w:val="00CF51BC"/>
    <w:rsid w:val="00CF607F"/>
    <w:rsid w:val="00CF6472"/>
    <w:rsid w:val="00D00DFE"/>
    <w:rsid w:val="00D10ECD"/>
    <w:rsid w:val="00D13C9C"/>
    <w:rsid w:val="00D15476"/>
    <w:rsid w:val="00D16C67"/>
    <w:rsid w:val="00D204BC"/>
    <w:rsid w:val="00D236D0"/>
    <w:rsid w:val="00D3208B"/>
    <w:rsid w:val="00D32991"/>
    <w:rsid w:val="00D43CA2"/>
    <w:rsid w:val="00D4493B"/>
    <w:rsid w:val="00D46453"/>
    <w:rsid w:val="00D53885"/>
    <w:rsid w:val="00D57855"/>
    <w:rsid w:val="00D64B60"/>
    <w:rsid w:val="00D6550F"/>
    <w:rsid w:val="00D7301D"/>
    <w:rsid w:val="00D7341D"/>
    <w:rsid w:val="00D735C7"/>
    <w:rsid w:val="00D8010B"/>
    <w:rsid w:val="00D8191F"/>
    <w:rsid w:val="00D83E89"/>
    <w:rsid w:val="00D86DC3"/>
    <w:rsid w:val="00D90FFD"/>
    <w:rsid w:val="00D916FB"/>
    <w:rsid w:val="00D93C37"/>
    <w:rsid w:val="00D95047"/>
    <w:rsid w:val="00D96A27"/>
    <w:rsid w:val="00D97977"/>
    <w:rsid w:val="00DA7614"/>
    <w:rsid w:val="00DC4422"/>
    <w:rsid w:val="00DC7D95"/>
    <w:rsid w:val="00DD1AB7"/>
    <w:rsid w:val="00DD4EF4"/>
    <w:rsid w:val="00DF0AD3"/>
    <w:rsid w:val="00DF2B74"/>
    <w:rsid w:val="00DF68F8"/>
    <w:rsid w:val="00E02C4A"/>
    <w:rsid w:val="00E06DCC"/>
    <w:rsid w:val="00E06FBE"/>
    <w:rsid w:val="00E14F65"/>
    <w:rsid w:val="00E17347"/>
    <w:rsid w:val="00E423DA"/>
    <w:rsid w:val="00E47A6A"/>
    <w:rsid w:val="00E51574"/>
    <w:rsid w:val="00E52ED1"/>
    <w:rsid w:val="00E65174"/>
    <w:rsid w:val="00E70307"/>
    <w:rsid w:val="00E83927"/>
    <w:rsid w:val="00EA32FA"/>
    <w:rsid w:val="00EA3D39"/>
    <w:rsid w:val="00EB1A47"/>
    <w:rsid w:val="00EC17D6"/>
    <w:rsid w:val="00EC23C7"/>
    <w:rsid w:val="00ED05DB"/>
    <w:rsid w:val="00ED5579"/>
    <w:rsid w:val="00EE0687"/>
    <w:rsid w:val="00EE2B3D"/>
    <w:rsid w:val="00EF0EB4"/>
    <w:rsid w:val="00EF6EB2"/>
    <w:rsid w:val="00F323BC"/>
    <w:rsid w:val="00F339E7"/>
    <w:rsid w:val="00F37554"/>
    <w:rsid w:val="00F43AEF"/>
    <w:rsid w:val="00F43DA8"/>
    <w:rsid w:val="00F46237"/>
    <w:rsid w:val="00F4719C"/>
    <w:rsid w:val="00F55C47"/>
    <w:rsid w:val="00F619F3"/>
    <w:rsid w:val="00F6660B"/>
    <w:rsid w:val="00F67361"/>
    <w:rsid w:val="00F71243"/>
    <w:rsid w:val="00F76969"/>
    <w:rsid w:val="00F90986"/>
    <w:rsid w:val="00F92281"/>
    <w:rsid w:val="00F97673"/>
    <w:rsid w:val="00FA08C7"/>
    <w:rsid w:val="00FA154E"/>
    <w:rsid w:val="00FA5454"/>
    <w:rsid w:val="00FA5E4D"/>
    <w:rsid w:val="00FB0B9B"/>
    <w:rsid w:val="00FB3D55"/>
    <w:rsid w:val="00FB7810"/>
    <w:rsid w:val="00FC1ED3"/>
    <w:rsid w:val="00FC4509"/>
    <w:rsid w:val="00FC4EB3"/>
    <w:rsid w:val="00FC667E"/>
    <w:rsid w:val="00FE1F11"/>
    <w:rsid w:val="00FF03ED"/>
    <w:rsid w:val="00FF64BE"/>
    <w:rsid w:val="0149144D"/>
    <w:rsid w:val="02006853"/>
    <w:rsid w:val="021943A2"/>
    <w:rsid w:val="04980A96"/>
    <w:rsid w:val="05EF3F72"/>
    <w:rsid w:val="061C2CBF"/>
    <w:rsid w:val="07691ADF"/>
    <w:rsid w:val="0854159B"/>
    <w:rsid w:val="091F4B4B"/>
    <w:rsid w:val="09364082"/>
    <w:rsid w:val="0959564C"/>
    <w:rsid w:val="0A413560"/>
    <w:rsid w:val="0ACF1ECA"/>
    <w:rsid w:val="0B183EF3"/>
    <w:rsid w:val="0BBC2F75"/>
    <w:rsid w:val="0DA27214"/>
    <w:rsid w:val="0F195CD1"/>
    <w:rsid w:val="108F20D8"/>
    <w:rsid w:val="10AD2820"/>
    <w:rsid w:val="10D637F8"/>
    <w:rsid w:val="10DC0471"/>
    <w:rsid w:val="112D05B8"/>
    <w:rsid w:val="132E1FC5"/>
    <w:rsid w:val="13947949"/>
    <w:rsid w:val="1478040E"/>
    <w:rsid w:val="152376EC"/>
    <w:rsid w:val="15A04978"/>
    <w:rsid w:val="175932C8"/>
    <w:rsid w:val="19082175"/>
    <w:rsid w:val="1A407286"/>
    <w:rsid w:val="1AB52895"/>
    <w:rsid w:val="1B317AA2"/>
    <w:rsid w:val="1C2137C5"/>
    <w:rsid w:val="1EB02E2A"/>
    <w:rsid w:val="1FA327C1"/>
    <w:rsid w:val="2047022F"/>
    <w:rsid w:val="20956034"/>
    <w:rsid w:val="232F0CDE"/>
    <w:rsid w:val="2389558B"/>
    <w:rsid w:val="23F30609"/>
    <w:rsid w:val="2500646C"/>
    <w:rsid w:val="25247475"/>
    <w:rsid w:val="25624B27"/>
    <w:rsid w:val="2622153F"/>
    <w:rsid w:val="26811F3C"/>
    <w:rsid w:val="27FF0B33"/>
    <w:rsid w:val="293D6BFB"/>
    <w:rsid w:val="296B0706"/>
    <w:rsid w:val="2D20721B"/>
    <w:rsid w:val="2EB30BAD"/>
    <w:rsid w:val="30742D8C"/>
    <w:rsid w:val="307E700F"/>
    <w:rsid w:val="30B145B6"/>
    <w:rsid w:val="319566E7"/>
    <w:rsid w:val="31A66981"/>
    <w:rsid w:val="31B67BE9"/>
    <w:rsid w:val="33316D79"/>
    <w:rsid w:val="342966A0"/>
    <w:rsid w:val="35C9662E"/>
    <w:rsid w:val="35E3461D"/>
    <w:rsid w:val="35F93F40"/>
    <w:rsid w:val="365D21FD"/>
    <w:rsid w:val="36F21BE7"/>
    <w:rsid w:val="36F82FBB"/>
    <w:rsid w:val="38332D42"/>
    <w:rsid w:val="385254FC"/>
    <w:rsid w:val="389E784C"/>
    <w:rsid w:val="393A1633"/>
    <w:rsid w:val="3C60089E"/>
    <w:rsid w:val="3CE477F3"/>
    <w:rsid w:val="3D7713C5"/>
    <w:rsid w:val="3D885580"/>
    <w:rsid w:val="3EA93D53"/>
    <w:rsid w:val="40B94CC0"/>
    <w:rsid w:val="41035D94"/>
    <w:rsid w:val="41124647"/>
    <w:rsid w:val="41ED5FB7"/>
    <w:rsid w:val="42644CFC"/>
    <w:rsid w:val="426D6FEB"/>
    <w:rsid w:val="44C1078D"/>
    <w:rsid w:val="44FB1944"/>
    <w:rsid w:val="45142943"/>
    <w:rsid w:val="47264328"/>
    <w:rsid w:val="4998011A"/>
    <w:rsid w:val="4AF229B2"/>
    <w:rsid w:val="4B924100"/>
    <w:rsid w:val="4B9F1C20"/>
    <w:rsid w:val="4C7F7765"/>
    <w:rsid w:val="4D5515CB"/>
    <w:rsid w:val="4DD7415C"/>
    <w:rsid w:val="4E3E0B9C"/>
    <w:rsid w:val="4E4539EC"/>
    <w:rsid w:val="4EBD3D3C"/>
    <w:rsid w:val="4F3442D9"/>
    <w:rsid w:val="50294C9A"/>
    <w:rsid w:val="50A9765B"/>
    <w:rsid w:val="549F5F05"/>
    <w:rsid w:val="54BB5865"/>
    <w:rsid w:val="54C067AF"/>
    <w:rsid w:val="553B6DFF"/>
    <w:rsid w:val="577F0E40"/>
    <w:rsid w:val="5896578A"/>
    <w:rsid w:val="59421EFC"/>
    <w:rsid w:val="5A056A12"/>
    <w:rsid w:val="5AD1170E"/>
    <w:rsid w:val="5BB823D4"/>
    <w:rsid w:val="5E040FEC"/>
    <w:rsid w:val="5EB91404"/>
    <w:rsid w:val="5F471DB6"/>
    <w:rsid w:val="600C1725"/>
    <w:rsid w:val="6062162B"/>
    <w:rsid w:val="607F28C3"/>
    <w:rsid w:val="61E17305"/>
    <w:rsid w:val="62224229"/>
    <w:rsid w:val="630A105D"/>
    <w:rsid w:val="632624E0"/>
    <w:rsid w:val="638E64E0"/>
    <w:rsid w:val="64014A1E"/>
    <w:rsid w:val="658835A0"/>
    <w:rsid w:val="65ED4622"/>
    <w:rsid w:val="66AD231D"/>
    <w:rsid w:val="66F42718"/>
    <w:rsid w:val="67010C0E"/>
    <w:rsid w:val="68044CCC"/>
    <w:rsid w:val="6A3510DF"/>
    <w:rsid w:val="6AAB1392"/>
    <w:rsid w:val="6B367D21"/>
    <w:rsid w:val="6C9B1E1E"/>
    <w:rsid w:val="6D006F88"/>
    <w:rsid w:val="6D5F524B"/>
    <w:rsid w:val="6D9A1056"/>
    <w:rsid w:val="6E273E36"/>
    <w:rsid w:val="6F73078C"/>
    <w:rsid w:val="70851563"/>
    <w:rsid w:val="709D48D3"/>
    <w:rsid w:val="72AF1D34"/>
    <w:rsid w:val="740E46D5"/>
    <w:rsid w:val="74687E72"/>
    <w:rsid w:val="75B6052F"/>
    <w:rsid w:val="766649EE"/>
    <w:rsid w:val="770438B1"/>
    <w:rsid w:val="7803178A"/>
    <w:rsid w:val="784D2467"/>
    <w:rsid w:val="78542BE7"/>
    <w:rsid w:val="7A351EE6"/>
    <w:rsid w:val="7AF137CF"/>
    <w:rsid w:val="7B135E63"/>
    <w:rsid w:val="7BF23FB8"/>
    <w:rsid w:val="7CCB45BC"/>
    <w:rsid w:val="7D1D3EEF"/>
    <w:rsid w:val="7DD87E16"/>
    <w:rsid w:val="7DFD37EB"/>
    <w:rsid w:val="7E0E695E"/>
    <w:rsid w:val="7EB640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FB6A3"/>
  <w15:docId w15:val="{7A36F613-3F4C-4861-8AF4-0457A40FE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unhideWhenUsed="1"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6" w:qFormat="1"/>
    <w:lsdException w:name="Salutation" w:semiHidden="1" w:unhideWhenUsed="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napToGrid w:val="0"/>
      <w:jc w:val="center"/>
    </w:pPr>
    <w:rPr>
      <w:rFonts w:asciiTheme="minorHAnsi" w:eastAsiaTheme="minorEastAsia" w:hAnsiTheme="minorHAnsi" w:cstheme="minorBidi"/>
      <w:kern w:val="2"/>
      <w:sz w:val="21"/>
      <w:szCs w:val="22"/>
    </w:rPr>
  </w:style>
  <w:style w:type="paragraph" w:styleId="1">
    <w:name w:val="heading 1"/>
    <w:basedOn w:val="a"/>
    <w:next w:val="a"/>
    <w:autoRedefine/>
    <w:qFormat/>
    <w:pPr>
      <w:keepNext/>
      <w:keepLines/>
      <w:widowControl/>
      <w:spacing w:before="120" w:after="120"/>
      <w:ind w:left="39" w:hangingChars="39" w:hanging="39"/>
      <w:outlineLvl w:val="0"/>
    </w:pPr>
    <w:rPr>
      <w:rFonts w:eastAsia="黑体" w:cs="Times New Roman"/>
      <w:b/>
      <w:bCs/>
      <w:color w:val="0D0D0D" w:themeColor="text1" w:themeTint="F2"/>
      <w:kern w:val="44"/>
      <w:sz w:val="36"/>
      <w:szCs w:val="44"/>
    </w:rPr>
  </w:style>
  <w:style w:type="paragraph" w:styleId="2">
    <w:name w:val="heading 2"/>
    <w:basedOn w:val="a"/>
    <w:next w:val="a"/>
    <w:uiPriority w:val="9"/>
    <w:qFormat/>
    <w:pPr>
      <w:keepNext/>
      <w:keepLines/>
      <w:widowControl/>
      <w:spacing w:before="120" w:after="120"/>
      <w:jc w:val="left"/>
      <w:outlineLvl w:val="1"/>
    </w:pPr>
    <w:rPr>
      <w:b/>
      <w:bCs/>
      <w:kern w:val="0"/>
      <w:sz w:val="30"/>
      <w:szCs w:val="32"/>
    </w:rPr>
  </w:style>
  <w:style w:type="paragraph" w:styleId="4">
    <w:name w:val="heading 4"/>
    <w:basedOn w:val="a"/>
    <w:next w:val="a"/>
    <w:autoRedefine/>
    <w:unhideWhenUsed/>
    <w:qFormat/>
    <w:pPr>
      <w:keepNext/>
      <w:keepLines/>
      <w:numPr>
        <w:ilvl w:val="3"/>
        <w:numId w:val="1"/>
      </w:numPr>
      <w:ind w:leftChars="200" w:left="200" w:firstLine="0"/>
      <w:outlineLvl w:val="3"/>
    </w:pPr>
    <w:rPr>
      <w:rFonts w:eastAsia="黑体" w:cstheme="majorBidi"/>
      <w:b/>
      <w:bCs/>
      <w:szCs w:val="28"/>
    </w:rPr>
  </w:style>
  <w:style w:type="paragraph" w:styleId="6">
    <w:name w:val="heading 6"/>
    <w:basedOn w:val="M"/>
    <w:next w:val="a"/>
    <w:qFormat/>
    <w:pPr>
      <w:outlineLvl w:val="5"/>
    </w:pPr>
    <w:rPr>
      <w:rFonts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
    <w:name w:val="M图标题"/>
    <w:basedOn w:val="a3"/>
    <w:next w:val="20"/>
    <w:qFormat/>
    <w:rPr>
      <w:szCs w:val="24"/>
    </w:rPr>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20">
    <w:name w:val="Body Text First Indent 2"/>
    <w:basedOn w:val="a4"/>
    <w:autoRedefine/>
    <w:uiPriority w:val="99"/>
    <w:unhideWhenUsed/>
    <w:qFormat/>
    <w:pPr>
      <w:ind w:firstLine="420"/>
    </w:pPr>
  </w:style>
  <w:style w:type="paragraph" w:styleId="a4">
    <w:name w:val="Body Text Indent"/>
    <w:basedOn w:val="a"/>
    <w:autoRedefine/>
    <w:uiPriority w:val="99"/>
    <w:unhideWhenUsed/>
    <w:qFormat/>
    <w:pPr>
      <w:spacing w:after="120"/>
      <w:ind w:leftChars="200" w:left="420"/>
    </w:pPr>
  </w:style>
  <w:style w:type="paragraph" w:styleId="a5">
    <w:name w:val="annotation text"/>
    <w:basedOn w:val="a"/>
    <w:link w:val="a6"/>
    <w:autoRedefine/>
    <w:uiPriority w:val="99"/>
    <w:unhideWhenUsed/>
    <w:qFormat/>
    <w:pPr>
      <w:jc w:val="left"/>
    </w:pPr>
  </w:style>
  <w:style w:type="paragraph" w:styleId="a7">
    <w:name w:val="Balloon Text"/>
    <w:basedOn w:val="a"/>
    <w:link w:val="a8"/>
    <w:autoRedefine/>
    <w:uiPriority w:val="99"/>
    <w:semiHidden/>
    <w:unhideWhenUsed/>
    <w:qFormat/>
    <w:rPr>
      <w:sz w:val="18"/>
      <w:szCs w:val="18"/>
    </w:rPr>
  </w:style>
  <w:style w:type="paragraph" w:styleId="a9">
    <w:name w:val="footer"/>
    <w:basedOn w:val="a"/>
    <w:link w:val="aa"/>
    <w:autoRedefine/>
    <w:uiPriority w:val="99"/>
    <w:qFormat/>
    <w:pPr>
      <w:tabs>
        <w:tab w:val="center" w:pos="4153"/>
        <w:tab w:val="right" w:pos="8306"/>
      </w:tabs>
      <w:jc w:val="left"/>
    </w:pPr>
    <w:rPr>
      <w:rFonts w:ascii="Times New Roman" w:eastAsia="宋体" w:hAnsi="Times New Roman" w:cs="Times New Roman"/>
      <w:sz w:val="18"/>
      <w:szCs w:val="18"/>
    </w:rPr>
  </w:style>
  <w:style w:type="paragraph" w:styleId="ab">
    <w:name w:val="header"/>
    <w:basedOn w:val="a"/>
    <w:link w:val="ac"/>
    <w:autoRedefine/>
    <w:uiPriority w:val="99"/>
    <w:unhideWhenUsed/>
    <w:qFormat/>
    <w:pPr>
      <w:pBdr>
        <w:bottom w:val="single" w:sz="6" w:space="1" w:color="auto"/>
      </w:pBdr>
      <w:tabs>
        <w:tab w:val="center" w:pos="4153"/>
        <w:tab w:val="right" w:pos="8306"/>
      </w:tabs>
    </w:pPr>
    <w:rPr>
      <w:sz w:val="18"/>
      <w:szCs w:val="18"/>
    </w:rPr>
  </w:style>
  <w:style w:type="paragraph" w:styleId="ad">
    <w:name w:val="Subtitle"/>
    <w:basedOn w:val="a"/>
    <w:next w:val="a"/>
    <w:autoRedefine/>
    <w:uiPriority w:val="16"/>
    <w:qFormat/>
    <w:rPr>
      <w:rFonts w:ascii="Calibri" w:eastAsia="宋体" w:hAnsi="Calibri" w:cs="Times New Roman"/>
      <w:kern w:val="0"/>
      <w:sz w:val="24"/>
      <w:szCs w:val="24"/>
    </w:rPr>
  </w:style>
  <w:style w:type="paragraph" w:styleId="TOC2">
    <w:name w:val="toc 2"/>
    <w:basedOn w:val="a"/>
    <w:next w:val="a"/>
    <w:autoRedefine/>
    <w:uiPriority w:val="39"/>
    <w:unhideWhenUsed/>
    <w:qFormat/>
    <w:pPr>
      <w:ind w:leftChars="200" w:left="420"/>
    </w:pPr>
  </w:style>
  <w:style w:type="paragraph" w:styleId="ae">
    <w:name w:val="Normal (Web)"/>
    <w:basedOn w:val="a"/>
    <w:autoRedefine/>
    <w:uiPriority w:val="99"/>
    <w:semiHidden/>
    <w:unhideWhenUsed/>
    <w:qFormat/>
    <w:pPr>
      <w:spacing w:beforeAutospacing="1" w:afterAutospacing="1"/>
      <w:jc w:val="left"/>
    </w:pPr>
    <w:rPr>
      <w:rFonts w:cs="Times New Roman"/>
      <w:kern w:val="0"/>
      <w:sz w:val="24"/>
    </w:rPr>
  </w:style>
  <w:style w:type="paragraph" w:styleId="af">
    <w:name w:val="annotation subject"/>
    <w:basedOn w:val="a5"/>
    <w:next w:val="a5"/>
    <w:link w:val="af0"/>
    <w:autoRedefine/>
    <w:uiPriority w:val="99"/>
    <w:semiHidden/>
    <w:unhideWhenUsed/>
    <w:qFormat/>
    <w:rPr>
      <w:b/>
      <w:bCs/>
    </w:rPr>
  </w:style>
  <w:style w:type="character" w:styleId="af1">
    <w:name w:val="annotation reference"/>
    <w:basedOn w:val="a0"/>
    <w:autoRedefine/>
    <w:uiPriority w:val="99"/>
    <w:semiHidden/>
    <w:unhideWhenUsed/>
    <w:qFormat/>
    <w:rPr>
      <w:sz w:val="21"/>
      <w:szCs w:val="21"/>
    </w:rPr>
  </w:style>
  <w:style w:type="paragraph" w:styleId="af2">
    <w:name w:val="List Paragraph"/>
    <w:basedOn w:val="a"/>
    <w:autoRedefine/>
    <w:uiPriority w:val="34"/>
    <w:qFormat/>
    <w:pPr>
      <w:ind w:firstLineChars="200" w:firstLine="420"/>
    </w:pPr>
  </w:style>
  <w:style w:type="paragraph" w:customStyle="1" w:styleId="af3">
    <w:name w:val="图名"/>
    <w:basedOn w:val="a"/>
    <w:next w:val="a"/>
    <w:autoRedefine/>
    <w:qFormat/>
    <w:pPr>
      <w:outlineLvl w:val="3"/>
    </w:pPr>
    <w:rPr>
      <w:rFonts w:ascii="Times New Roman" w:eastAsia="仿宋" w:hAnsi="Times New Roman"/>
      <w:b/>
      <w:sz w:val="28"/>
    </w:rPr>
  </w:style>
  <w:style w:type="paragraph" w:customStyle="1" w:styleId="af4">
    <w:name w:val="图片居中"/>
    <w:basedOn w:val="a"/>
    <w:link w:val="Char"/>
    <w:autoRedefine/>
    <w:qFormat/>
    <w:pPr>
      <w:keepNext/>
      <w:snapToGrid/>
    </w:pPr>
    <w:rPr>
      <w:rFonts w:ascii="Times New Roman" w:eastAsia="仿宋" w:hAnsi="Times New Roman"/>
      <w:sz w:val="30"/>
    </w:rPr>
  </w:style>
  <w:style w:type="character" w:customStyle="1" w:styleId="Char">
    <w:name w:val="图片居中 Char"/>
    <w:basedOn w:val="a0"/>
    <w:link w:val="af4"/>
    <w:autoRedefine/>
    <w:qFormat/>
    <w:rPr>
      <w:rFonts w:ascii="Times New Roman" w:eastAsia="仿宋" w:hAnsi="Times New Roman"/>
      <w:sz w:val="30"/>
    </w:rPr>
  </w:style>
  <w:style w:type="character" w:customStyle="1" w:styleId="aa">
    <w:name w:val="页脚 字符"/>
    <w:basedOn w:val="a0"/>
    <w:link w:val="a9"/>
    <w:autoRedefine/>
    <w:uiPriority w:val="99"/>
    <w:qFormat/>
    <w:rPr>
      <w:rFonts w:ascii="Times New Roman" w:eastAsia="宋体" w:hAnsi="Times New Roman" w:cs="Times New Roman"/>
      <w:sz w:val="18"/>
      <w:szCs w:val="18"/>
    </w:rPr>
  </w:style>
  <w:style w:type="character" w:customStyle="1" w:styleId="ac">
    <w:name w:val="页眉 字符"/>
    <w:basedOn w:val="a0"/>
    <w:link w:val="ab"/>
    <w:autoRedefine/>
    <w:uiPriority w:val="99"/>
    <w:qFormat/>
    <w:rPr>
      <w:sz w:val="18"/>
      <w:szCs w:val="18"/>
    </w:rPr>
  </w:style>
  <w:style w:type="character" w:customStyle="1" w:styleId="a8">
    <w:name w:val="批注框文本 字符"/>
    <w:basedOn w:val="a0"/>
    <w:link w:val="a7"/>
    <w:autoRedefine/>
    <w:uiPriority w:val="99"/>
    <w:semiHidden/>
    <w:qFormat/>
    <w:rPr>
      <w:sz w:val="18"/>
      <w:szCs w:val="18"/>
    </w:rPr>
  </w:style>
  <w:style w:type="character" w:customStyle="1" w:styleId="a6">
    <w:name w:val="批注文字 字符"/>
    <w:basedOn w:val="a0"/>
    <w:link w:val="a5"/>
    <w:autoRedefine/>
    <w:uiPriority w:val="99"/>
    <w:qFormat/>
  </w:style>
  <w:style w:type="character" w:customStyle="1" w:styleId="af0">
    <w:name w:val="批注主题 字符"/>
    <w:basedOn w:val="a6"/>
    <w:link w:val="af"/>
    <w:autoRedefine/>
    <w:uiPriority w:val="99"/>
    <w:semiHidden/>
    <w:qFormat/>
    <w:rPr>
      <w:b/>
      <w:bCs/>
    </w:rPr>
  </w:style>
  <w:style w:type="paragraph" w:customStyle="1" w:styleId="af5">
    <w:name w:val="表格内"/>
    <w:basedOn w:val="ad"/>
    <w:qFormat/>
    <w:rPr>
      <w:rFonts w:asciiTheme="minorHAnsi" w:hAnsiTheme="minorHAnsi" w:cstheme="minorBidi"/>
      <w:bCs/>
      <w:color w:val="0D0D0D" w:themeColor="text1" w:themeTint="F2"/>
      <w:sz w:val="21"/>
    </w:rPr>
  </w:style>
  <w:style w:type="paragraph" w:customStyle="1" w:styleId="2Char1">
    <w:name w:val="标题 2 Char1"/>
    <w:basedOn w:val="2"/>
    <w:autoRedefine/>
    <w:qFormat/>
    <w:pPr>
      <w:numPr>
        <w:ilvl w:val="1"/>
        <w:numId w:val="1"/>
      </w:numPr>
      <w:spacing w:before="260" w:after="260"/>
    </w:pPr>
    <w:rPr>
      <w:rFonts w:eastAsia="黑体" w:cs="Times New Roman"/>
      <w:color w:val="0D0D0D" w:themeColor="text1" w:themeTint="F2"/>
      <w:kern w:val="2"/>
      <w:sz w:val="32"/>
    </w:rPr>
  </w:style>
  <w:style w:type="paragraph" w:customStyle="1" w:styleId="Default">
    <w:name w:val="Default"/>
    <w:basedOn w:val="10"/>
    <w:next w:val="a"/>
    <w:autoRedefine/>
    <w:uiPriority w:val="99"/>
    <w:qFormat/>
    <w:pPr>
      <w:autoSpaceDE w:val="0"/>
      <w:autoSpaceDN w:val="0"/>
    </w:pPr>
    <w:rPr>
      <w:rFonts w:hAnsi="Times New Roman" w:cs="宋体"/>
      <w:color w:val="000000"/>
      <w:sz w:val="24"/>
      <w:szCs w:val="24"/>
    </w:rPr>
  </w:style>
  <w:style w:type="paragraph" w:customStyle="1" w:styleId="10">
    <w:name w:val="纯文本1"/>
    <w:basedOn w:val="a"/>
    <w:autoRedefine/>
    <w:qFormat/>
    <w:pPr>
      <w:adjustRightInd w:val="0"/>
    </w:pPr>
    <w:rPr>
      <w:rFonts w:ascii="宋体" w:hAnsi="Courier New" w:hint="eastAsia"/>
    </w:rPr>
  </w:style>
  <w:style w:type="paragraph" w:customStyle="1" w:styleId="11">
    <w:name w:val="列出段落1"/>
    <w:basedOn w:val="a"/>
    <w:qFormat/>
    <w:pPr>
      <w:adjustRightInd w:val="0"/>
      <w:spacing w:line="360" w:lineRule="auto"/>
      <w:ind w:firstLineChars="200" w:firstLine="420"/>
      <w:jc w:val="both"/>
    </w:pPr>
    <w:rPr>
      <w:rFonts w:ascii="Times New Roman" w:eastAsia="宋体"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1D9EB-EFF2-424E-9241-B31FE1EE2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452</Words>
  <Characters>2578</Characters>
  <Application>Microsoft Office Word</Application>
  <DocSecurity>0</DocSecurity>
  <Lines>21</Lines>
  <Paragraphs>6</Paragraphs>
  <ScaleCrop>false</ScaleCrop>
  <Company>Microsoft</Company>
  <LinksUpToDate>false</LinksUpToDate>
  <CharactersWithSpaces>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 ZC</dc:creator>
  <cp:lastModifiedBy>吴 春青</cp:lastModifiedBy>
  <cp:revision>21</cp:revision>
  <cp:lastPrinted>2025-11-24T06:08:00Z</cp:lastPrinted>
  <dcterms:created xsi:type="dcterms:W3CDTF">2025-11-24T01:27:00Z</dcterms:created>
  <dcterms:modified xsi:type="dcterms:W3CDTF">2025-11-24T06:08:00Z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575C9E760D784A53A66CFA063B5B0D8A_12</vt:lpwstr>
  </property>
  <property fmtid="{D5CDD505-2E9C-101B-9397-08002B2CF9AE}" pid="4" name="KSOTemplateDocerSaveRecord">
    <vt:lpwstr>eyJoZGlkIjoiMGNmY2QyYzU4NmI3ODk3OTI3MWEzOWU1Zjk4Yzg0NDUiLCJ1c2VySWQiOiIyMTAxMjc5NCJ9</vt:lpwstr>
  </property>
</Properties>
</file>