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4D76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关于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兴宁市突发环境事件应急预案</w:t>
      </w:r>
    </w:p>
    <w:p w14:paraId="49F679B2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2025年修订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的起草说明</w:t>
      </w:r>
    </w:p>
    <w:p w14:paraId="086BE0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32C743E2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一、制订文件背景</w:t>
      </w:r>
    </w:p>
    <w:p w14:paraId="077BDF1C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>为深入贯彻习近平生态文明思想，建立健全全市突发环境事件应对工作机制，科学有序高效应对突发环境事件，保障人民群众生命财产安全和环境安全，促进</w:t>
      </w:r>
      <w:bookmarkStart w:id="0" w:name="bookmark3"/>
      <w:bookmarkEnd w:id="0"/>
      <w:r>
        <w:rPr>
          <w:rFonts w:hint="eastAsia" w:ascii="Times New Roman" w:hAnsi="Times New Roman" w:eastAsia="方正仿宋_GBK" w:cs="方正仿宋_GBK"/>
          <w:color w:val="auto"/>
          <w:spacing w:val="4"/>
          <w:kern w:val="2"/>
          <w:sz w:val="32"/>
          <w:szCs w:val="32"/>
          <w:lang w:val="en-US" w:eastAsia="zh-CN" w:bidi="ar-SA"/>
        </w:rPr>
        <w:t>社会全面、协调、可持续发展。</w:t>
      </w:r>
    </w:p>
    <w:p w14:paraId="24254643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二、制订的依据</w:t>
      </w:r>
    </w:p>
    <w:p w14:paraId="52D781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</w:rPr>
        <w:t>依据《中华人民共和国环境保护法》《中华人民共和国大气污染防治法》《中华人民共和国水污染防治法》《中华人民共和国土壤污染防治法》《中华人民共和国固体废物污染环境防治法》《中华人民共和国突发事件应对法》《突发环境事件应急管理办法》《突发事件应急预案管理办法》《国家突发事件总体应急预案》《国家突发环境事件应急预案》《突发环境事件信息报告办法》《突发环境事件调查处理办法》《广东省实施〈中华人民共和国土壤污染防治法〉办法》《广东省突发事件应对条例》《广东省突发事件总体应急预案》《广东省突发环境事件应急预案》《广东省突发事件预警信息发布管理办法》《梅州市突发事件总体应急预案》</w:t>
      </w: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  <w:lang w:val="en-US" w:eastAsia="zh-CN"/>
        </w:rPr>
        <w:t>梅州市突发环境事件应急预案</w:t>
      </w: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  <w:lang w:eastAsia="zh-CN"/>
        </w:rPr>
        <w:t>企业事业单位突发环境事件应急预案备案管理办法(试行)</w:t>
      </w: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</w:rPr>
        <w:t>》等法律法规及有关规定，制定本预案。</w:t>
      </w:r>
      <w:bookmarkStart w:id="1" w:name="_GoBack"/>
    </w:p>
    <w:bookmarkEnd w:id="1"/>
    <w:p w14:paraId="0F4C405C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三、送审稿总体思路</w:t>
      </w:r>
    </w:p>
    <w:p w14:paraId="4C8FE299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</w:pPr>
      <w:r>
        <w:rPr>
          <w:rStyle w:val="13"/>
          <w:rFonts w:hint="eastAsia"/>
          <w:lang w:val="en-US" w:eastAsia="zh-CN"/>
        </w:rPr>
        <w:t>（一）坚持依法依规，完善预案体系。</w:t>
      </w:r>
      <w:r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  <w:t>严格对照《中华人民共和国突发事件应对法》《突发环境事件应急管理办法》《国家突发环境事件应急预案》等上位法律法规及最新政策文件，全面更新编制依据，确保预案内容与国家和省、市相关应急预案有效衔接，提升预案的合法性、规范性和时效性。</w:t>
      </w:r>
    </w:p>
    <w:p w14:paraId="432B7E73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</w:pPr>
      <w:r>
        <w:rPr>
          <w:rStyle w:val="13"/>
          <w:rFonts w:hint="eastAsia"/>
          <w:lang w:val="en-US" w:eastAsia="zh-CN"/>
        </w:rPr>
        <w:t>（二）突出分级负责，优化响应机制。</w:t>
      </w:r>
      <w:r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  <w:t>按照“属地为主、分级响应”原则，明确一般、较大、重大、特别重大突发环境事件的响应流程和权限分工，新增现场指挥部设置，细化信息报告、响应启动、先期处置等关键环节，强化市政府及各部门在事件前期处置中的主体责任，提升应急响应的科学性和可操作性。</w:t>
      </w:r>
    </w:p>
    <w:p w14:paraId="29475F7D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</w:pPr>
      <w:r>
        <w:rPr>
          <w:rStyle w:val="13"/>
          <w:rFonts w:hint="eastAsia"/>
          <w:lang w:val="en-US" w:eastAsia="zh-CN"/>
        </w:rPr>
        <w:t>（三）强化部门协同，提升实战能力。</w:t>
      </w:r>
      <w:r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  <w:t>根据应急工作实际需要，调整完善市突发环境事件应急指挥部成员单位，新增市融媒体中心，修订市委宣传部、市住房城乡建设局等单位的职责分工，补充完善事件情景处置单位及联系方式，强化应急队伍、物资、通信、交通等保障措施，突出“南阳实践”等技术手段在污染处置中的应用，增强预案的针对性和实用性。</w:t>
      </w:r>
    </w:p>
    <w:p w14:paraId="0C5F1346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、征求意见及采纳情况</w:t>
      </w:r>
    </w:p>
    <w:p w14:paraId="75CD1F3E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兴宁市突发环境事件应急预案（</w:t>
      </w:r>
      <w:r>
        <w:rPr>
          <w:rFonts w:hint="eastAsia"/>
          <w:lang w:val="en-US" w:eastAsia="zh-CN"/>
        </w:rPr>
        <w:t>2025年修订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》</w:t>
      </w:r>
      <w:r>
        <w:rPr>
          <w:rFonts w:hint="eastAsia"/>
          <w:lang w:eastAsia="zh-CN"/>
        </w:rPr>
        <w:t>起草过程中，分别于</w:t>
      </w:r>
      <w:r>
        <w:rPr>
          <w:rFonts w:hint="eastAsia"/>
          <w:lang w:val="en-US" w:eastAsia="zh-CN"/>
        </w:rPr>
        <w:t>2025年10月10日、11月19日两次征求了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4"/>
          <w:sz w:val="32"/>
          <w:szCs w:val="32"/>
        </w:rPr>
        <w:t>市委宣传部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4"/>
          <w:sz w:val="32"/>
          <w:szCs w:val="32"/>
        </w:rPr>
        <w:t>市委政法委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  <w:highlight w:val="none"/>
          <w:lang w:val="en-US" w:eastAsia="zh-CN"/>
        </w:rPr>
        <w:t>市融媒体中心、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4"/>
          <w:sz w:val="32"/>
          <w:szCs w:val="32"/>
        </w:rPr>
        <w:t>市发展改革局、市科工商务局、市公安局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4"/>
          <w:sz w:val="32"/>
          <w:szCs w:val="32"/>
        </w:rPr>
        <w:t>市民政局、市司法局</w:t>
      </w:r>
      <w:r>
        <w:rPr>
          <w:rFonts w:hint="eastAsia"/>
          <w:lang w:val="en-US" w:eastAsia="zh-CN"/>
        </w:rPr>
        <w:t>等共41个相关单位意见，均反馈无意见或达成一致意见。</w:t>
      </w:r>
    </w:p>
    <w:p w14:paraId="6E2CA7D3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2CF3E75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5100777">
      <w:pPr>
        <w:pStyle w:val="9"/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梅州市生态环境局兴宁分局   </w:t>
      </w:r>
    </w:p>
    <w:p w14:paraId="09220C15">
      <w:pPr>
        <w:pStyle w:val="9"/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2025年12月10日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130ED5-6F6F-4778-BE28-8C2CE47EB3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0AC3221-0444-4DC3-B35C-09BBE5E793C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3BE94AF-C8ED-4768-8F77-B2B13281BA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2IxNWYwMTAxMWI4Njk5NTdkNmZiNjRmMzU5NjAifQ=="/>
  </w:docVars>
  <w:rsids>
    <w:rsidRoot w:val="00E925C0"/>
    <w:rsid w:val="002A0921"/>
    <w:rsid w:val="002B0EE4"/>
    <w:rsid w:val="002D4608"/>
    <w:rsid w:val="00426618"/>
    <w:rsid w:val="006C7B56"/>
    <w:rsid w:val="007C5864"/>
    <w:rsid w:val="00831F65"/>
    <w:rsid w:val="00A27412"/>
    <w:rsid w:val="00A91065"/>
    <w:rsid w:val="00DC7831"/>
    <w:rsid w:val="00E925C0"/>
    <w:rsid w:val="01786AAA"/>
    <w:rsid w:val="06231E4A"/>
    <w:rsid w:val="06E65352"/>
    <w:rsid w:val="08517EC9"/>
    <w:rsid w:val="0DFA7935"/>
    <w:rsid w:val="11C36FF4"/>
    <w:rsid w:val="136E1102"/>
    <w:rsid w:val="22175813"/>
    <w:rsid w:val="251A3DC1"/>
    <w:rsid w:val="277420AE"/>
    <w:rsid w:val="3EB017C6"/>
    <w:rsid w:val="44902CC2"/>
    <w:rsid w:val="457B3AA1"/>
    <w:rsid w:val="596B3A49"/>
    <w:rsid w:val="5CC52489"/>
    <w:rsid w:val="6C7563AF"/>
    <w:rsid w:val="6E597D3A"/>
    <w:rsid w:val="72B94E61"/>
    <w:rsid w:val="7F9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Lines="0" w:afterLines="0"/>
      <w:outlineLvl w:val="2"/>
    </w:pPr>
    <w:rPr>
      <w:rFonts w:ascii="方正楷体_GBK" w:hAnsi="方正楷体_GBK" w:eastAsia="方正楷体_GBK" w:cs="方正楷体_GBK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4 标题"/>
    <w:basedOn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9">
    <w:name w:val="3 正文"/>
    <w:basedOn w:val="1"/>
    <w:qFormat/>
    <w:uiPriority w:val="0"/>
    <w:pPr>
      <w:spacing w:line="560" w:lineRule="exact"/>
      <w:ind w:firstLine="803" w:firstLineChars="200"/>
    </w:pPr>
    <w:rPr>
      <w:rFonts w:ascii="Times New Roman" w:hAnsi="Times New Roman" w:eastAsia="方正仿宋_GBK"/>
      <w:sz w:val="32"/>
    </w:rPr>
  </w:style>
  <w:style w:type="paragraph" w:customStyle="1" w:styleId="10">
    <w:name w:val="5 一级标题"/>
    <w:basedOn w:val="9"/>
    <w:qFormat/>
    <w:uiPriority w:val="0"/>
    <w:pPr>
      <w:jc w:val="both"/>
    </w:pPr>
    <w:rPr>
      <w:rFonts w:eastAsia="方正黑体_GBK"/>
    </w:rPr>
  </w:style>
  <w:style w:type="paragraph" w:customStyle="1" w:styleId="11">
    <w:name w:val="6 二级标题"/>
    <w:basedOn w:val="1"/>
    <w:link w:val="12"/>
    <w:qFormat/>
    <w:uiPriority w:val="0"/>
    <w:pPr>
      <w:spacing w:line="560" w:lineRule="exact"/>
      <w:ind w:firstLine="643" w:firstLineChars="200"/>
    </w:pPr>
    <w:rPr>
      <w:rFonts w:ascii="Times New Roman" w:hAnsi="Times New Roman" w:eastAsia="方正楷体_GBK" w:cs="Times New Roman"/>
      <w:sz w:val="32"/>
      <w:szCs w:val="32"/>
    </w:rPr>
  </w:style>
  <w:style w:type="character" w:customStyle="1" w:styleId="12">
    <w:name w:val="6 二级标题 Char1"/>
    <w:link w:val="11"/>
    <w:qFormat/>
    <w:uiPriority w:val="0"/>
    <w:rPr>
      <w:rFonts w:ascii="Times New Roman" w:hAnsi="Times New Roman" w:eastAsia="方正楷体_GBK" w:cs="Times New Roman"/>
      <w:sz w:val="32"/>
      <w:szCs w:val="32"/>
    </w:rPr>
  </w:style>
  <w:style w:type="character" w:customStyle="1" w:styleId="13">
    <w:name w:val="标题 3 Char"/>
    <w:link w:val="2"/>
    <w:uiPriority w:val="0"/>
    <w:rPr>
      <w:rFonts w:ascii="方正楷体_GBK" w:hAnsi="方正楷体_GBK" w:eastAsia="方正楷体_GBK" w:cs="方正楷体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1084</Words>
  <Characters>1127</Characters>
  <Lines>31</Lines>
  <Paragraphs>8</Paragraphs>
  <TotalTime>6</TotalTime>
  <ScaleCrop>false</ScaleCrop>
  <LinksUpToDate>false</LinksUpToDate>
  <CharactersWithSpaces>1137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2025-08-26T12:33:00Z</dcterms:created>
  <dc:creator>Lenovo</dc:creator>
  <cp:lastModifiedBy>刘芬芬</cp:lastModifiedBy>
  <dcterms:modified xsi:type="dcterms:W3CDTF">2026-04-24T01:59:24Z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DC1AB6F20E9F49D9A64212F8B1EE4455_12</vt:lpwstr>
  </property>
</Properties>
</file>