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BE7F">
      <w:pPr>
        <w:ind w:left="0" w:leftChars="0" w:firstLine="0" w:firstLineChars="0"/>
        <w:jc w:val="center"/>
        <w:rPr>
          <w:rFonts w:hint="default" w:ascii="Times New Roman" w:hAnsi="Times New Roman" w:eastAsia="Arial Unicode MS" w:cs="Times New Roman"/>
          <w:sz w:val="44"/>
          <w:szCs w:val="24"/>
        </w:rPr>
      </w:pPr>
      <w:r>
        <w:rPr>
          <w:rFonts w:hint="default" w:ascii="Times New Roman" w:hAnsi="Times New Roman" w:eastAsia="Arial Unicode MS" w:cs="Times New Roman"/>
          <w:sz w:val="44"/>
          <w:szCs w:val="24"/>
          <w:lang w:val="en-US" w:eastAsia="zh-CN"/>
        </w:rPr>
        <w:t>梅州</w:t>
      </w:r>
      <w:r>
        <w:rPr>
          <w:rFonts w:hint="default" w:ascii="Times New Roman" w:hAnsi="Times New Roman" w:eastAsia="Arial Unicode MS" w:cs="Times New Roman"/>
          <w:sz w:val="44"/>
          <w:szCs w:val="24"/>
        </w:rPr>
        <w:t>市</w:t>
      </w:r>
      <w:r>
        <w:rPr>
          <w:rFonts w:hint="eastAsia" w:ascii="Times New Roman" w:hAnsi="Times New Roman" w:eastAsia="Arial Unicode MS" w:cs="Times New Roman"/>
          <w:sz w:val="44"/>
          <w:szCs w:val="24"/>
          <w:lang w:val="en-US" w:eastAsia="zh-CN"/>
        </w:rPr>
        <w:t>兴宁市</w:t>
      </w:r>
      <w:r>
        <w:rPr>
          <w:rFonts w:hint="default" w:ascii="Times New Roman" w:hAnsi="Times New Roman" w:eastAsia="Arial Unicode MS" w:cs="Times New Roman"/>
          <w:sz w:val="44"/>
          <w:szCs w:val="24"/>
        </w:rPr>
        <w:t>地方财政补贴性林业生态</w:t>
      </w:r>
    </w:p>
    <w:p w14:paraId="0736D7C2">
      <w:pPr>
        <w:ind w:left="0" w:leftChars="0" w:firstLine="0" w:firstLineChars="0"/>
        <w:jc w:val="center"/>
        <w:rPr>
          <w:rFonts w:hint="eastAsia" w:ascii="Times New Roman" w:hAnsi="Times New Roman" w:eastAsia="Arial Unicode MS" w:cs="Times New Roman"/>
          <w:lang w:eastAsia="zh-CN"/>
        </w:rPr>
      </w:pPr>
      <w:r>
        <w:rPr>
          <w:rFonts w:hint="default" w:ascii="Times New Roman" w:hAnsi="Times New Roman" w:eastAsia="Arial Unicode MS" w:cs="Times New Roman"/>
          <w:sz w:val="44"/>
          <w:szCs w:val="24"/>
        </w:rPr>
        <w:t>指数保险实施方案</w:t>
      </w:r>
    </w:p>
    <w:p w14:paraId="5E284CB6">
      <w:pPr>
        <w:rPr>
          <w:rFonts w:hint="default" w:ascii="Times New Roman" w:hAnsi="Times New Roman" w:cs="Times New Roman"/>
        </w:rPr>
      </w:pPr>
    </w:p>
    <w:p w14:paraId="18822CC1">
      <w:pPr>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为贯彻落实</w:t>
      </w:r>
      <w:r>
        <w:rPr>
          <w:rFonts w:hint="eastAsia" w:ascii="Times New Roman" w:hAnsi="Times New Roman" w:cs="Times New Roman"/>
          <w:b w:val="0"/>
          <w:bCs w:val="0"/>
          <w:sz w:val="32"/>
          <w:szCs w:val="32"/>
          <w:lang w:val="en-US" w:eastAsia="zh-CN"/>
        </w:rPr>
        <w:t>广东</w:t>
      </w:r>
      <w:r>
        <w:rPr>
          <w:rFonts w:hint="default" w:ascii="Times New Roman" w:hAnsi="Times New Roman" w:eastAsia="仿宋_GB2312" w:cs="Times New Roman"/>
          <w:b w:val="0"/>
          <w:bCs w:val="0"/>
          <w:sz w:val="32"/>
          <w:szCs w:val="32"/>
          <w:lang w:val="en-US" w:eastAsia="zh-CN"/>
        </w:rPr>
        <w:t>省财政厅等四部门联合发文的《关于印发&lt;广东省政策性农业保险实施方案（2024-2026年）&gt;的通知》（粤财金﹝2023﹞35号）精神和中国人民银行、金融监管总局、国家林草局联合印发《关于金融支持林业高质量发展的通知》要求，探索构建包括</w:t>
      </w:r>
      <w:r>
        <w:rPr>
          <w:rFonts w:hint="default" w:ascii="Times New Roman" w:hAnsi="Times New Roman" w:eastAsia="仿宋_GB2312" w:cs="Times New Roman"/>
          <w:b/>
          <w:bCs/>
          <w:sz w:val="32"/>
          <w:szCs w:val="32"/>
          <w:lang w:val="en-US" w:eastAsia="zh-CN"/>
        </w:rPr>
        <w:t>指数保险、</w:t>
      </w:r>
      <w:r>
        <w:rPr>
          <w:rFonts w:hint="default" w:ascii="Times New Roman" w:hAnsi="Times New Roman" w:eastAsia="仿宋_GB2312" w:cs="Times New Roman"/>
          <w:b w:val="0"/>
          <w:bCs w:val="0"/>
          <w:sz w:val="32"/>
          <w:szCs w:val="32"/>
          <w:lang w:val="en-US" w:eastAsia="zh-CN"/>
        </w:rPr>
        <w:t>产量保险、收入保险和责任保险在内的森林保险产品体系工作要求，建立健全现代林业发展有机衔接的林业保险保障体系，增强</w:t>
      </w:r>
      <w:r>
        <w:rPr>
          <w:rFonts w:hint="default" w:ascii="Times New Roman" w:hAnsi="Times New Roman" w:cs="Times New Roman"/>
          <w:b w:val="0"/>
          <w:bCs w:val="0"/>
          <w:sz w:val="32"/>
          <w:szCs w:val="32"/>
          <w:lang w:val="en-US" w:eastAsia="zh-CN"/>
        </w:rPr>
        <w:t>梅州</w:t>
      </w:r>
      <w:r>
        <w:rPr>
          <w:rFonts w:hint="default" w:ascii="Times New Roman" w:hAnsi="Times New Roman" w:eastAsia="仿宋_GB2312" w:cs="Times New Roman"/>
          <w:b w:val="0"/>
          <w:bCs w:val="0"/>
          <w:sz w:val="32"/>
          <w:szCs w:val="32"/>
          <w:lang w:val="en-US" w:eastAsia="zh-CN"/>
        </w:rPr>
        <w:t>市</w:t>
      </w:r>
      <w:r>
        <w:rPr>
          <w:rFonts w:hint="eastAsia" w:ascii="Times New Roman" w:hAnsi="Times New Roman" w:cs="Times New Roman"/>
          <w:b w:val="0"/>
          <w:bCs w:val="0"/>
          <w:sz w:val="32"/>
          <w:szCs w:val="32"/>
          <w:lang w:val="en-US" w:eastAsia="zh-CN"/>
        </w:rPr>
        <w:t>兴宁市</w:t>
      </w:r>
      <w:r>
        <w:rPr>
          <w:rFonts w:hint="default" w:ascii="Times New Roman" w:hAnsi="Times New Roman" w:eastAsia="仿宋_GB2312" w:cs="Times New Roman"/>
          <w:b w:val="0"/>
          <w:bCs w:val="0"/>
          <w:sz w:val="32"/>
          <w:szCs w:val="32"/>
          <w:lang w:val="en-US" w:eastAsia="zh-CN"/>
        </w:rPr>
        <w:t>林业产业发展活力，结合我市推动</w:t>
      </w:r>
      <w:r>
        <w:rPr>
          <w:rFonts w:hint="default" w:ascii="Times New Roman" w:hAnsi="Times New Roman" w:cs="Times New Roman"/>
        </w:rPr>
        <w:t>绿美生态建设提质增效</w:t>
      </w:r>
      <w:r>
        <w:rPr>
          <w:rFonts w:hint="default" w:ascii="Times New Roman" w:hAnsi="Times New Roman" w:eastAsia="仿宋_GB2312" w:cs="Times New Roman"/>
          <w:b w:val="0"/>
          <w:bCs w:val="0"/>
          <w:sz w:val="32"/>
          <w:szCs w:val="32"/>
          <w:lang w:val="en-US" w:eastAsia="zh-CN"/>
        </w:rPr>
        <w:t>工作需求，进一步提升生态环境质量，促进绿色发展，我公司结合</w:t>
      </w:r>
      <w:r>
        <w:rPr>
          <w:rFonts w:hint="default" w:ascii="Times New Roman" w:hAnsi="Times New Roman" w:cs="Times New Roman"/>
          <w:b w:val="0"/>
          <w:bCs w:val="0"/>
          <w:sz w:val="32"/>
          <w:szCs w:val="32"/>
          <w:lang w:val="en-US" w:eastAsia="zh-CN"/>
        </w:rPr>
        <w:t>梅州</w:t>
      </w:r>
      <w:r>
        <w:rPr>
          <w:rFonts w:hint="default" w:ascii="Times New Roman" w:hAnsi="Times New Roman" w:eastAsia="仿宋_GB2312" w:cs="Times New Roman"/>
          <w:b w:val="0"/>
          <w:bCs w:val="0"/>
          <w:sz w:val="32"/>
          <w:szCs w:val="32"/>
          <w:lang w:val="en-US" w:eastAsia="zh-CN"/>
        </w:rPr>
        <w:t>实际，制定本实施方案。</w:t>
      </w:r>
    </w:p>
    <w:p w14:paraId="79B6BB59">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指导思想</w:t>
      </w:r>
      <w:bookmarkStart w:id="0" w:name="_GoBack"/>
      <w:bookmarkEnd w:id="0"/>
    </w:p>
    <w:p w14:paraId="0210205F">
      <w:pPr>
        <w:numPr>
          <w:ilvl w:val="0"/>
          <w:numId w:val="0"/>
        </w:numPr>
        <w:ind w:firstLine="640" w:firstLineChars="200"/>
        <w:jc w:val="both"/>
        <w:rPr>
          <w:rFonts w:hint="default" w:ascii="Times New Roman" w:hAnsi="Times New Roman" w:eastAsia="宋体" w:cs="Times New Roman"/>
          <w:sz w:val="24"/>
          <w:szCs w:val="24"/>
          <w:lang w:eastAsia="zh-CN"/>
        </w:rPr>
      </w:pPr>
      <w:r>
        <w:rPr>
          <w:rFonts w:hint="default" w:ascii="Times New Roman" w:hAnsi="Times New Roman" w:eastAsia="仿宋_GB2312" w:cs="Times New Roman"/>
          <w:b w:val="0"/>
          <w:bCs w:val="0"/>
          <w:sz w:val="32"/>
          <w:szCs w:val="32"/>
          <w:highlight w:val="none"/>
          <w:lang w:val="en-US" w:eastAsia="zh-CN"/>
        </w:rPr>
        <w:t>以习近平新时代中国特色社会主义思想为指导，全面贯彻党的二十大精神，深入贯彻总书记视察广东重要讲话、重要指示精神，认真落实省委“1310”具体部署，全面实施乡村振兴战略、“百县千镇万村高质量发展工程”，以保护农民利益为宗旨，牢固树立新发展理念，立足深化农业供给侧结构性改革，坚持“政府引导、市场运作、自主自愿、协同推进”原则，聚焦重要农产品供给等重点领域，持续推动农业保险“扩面、增品、提标”，构建“保防减救赔”一体化体系，拓宽农业保险服务领域，全面优化理赔服务，不断完善以政策性农业保险为基础的农业保险保障体系，构筑多层次的农业保险风险分散机制，推动林业保险持续健康高质量发展，助力实现“绿美</w:t>
      </w:r>
      <w:r>
        <w:rPr>
          <w:rFonts w:hint="default" w:ascii="Times New Roman" w:hAnsi="Times New Roman" w:cs="Times New Roman"/>
          <w:b w:val="0"/>
          <w:bCs w:val="0"/>
          <w:sz w:val="32"/>
          <w:szCs w:val="32"/>
          <w:highlight w:val="none"/>
          <w:lang w:val="en-US" w:eastAsia="zh-CN"/>
        </w:rPr>
        <w:t>梅州</w:t>
      </w:r>
      <w:r>
        <w:rPr>
          <w:rFonts w:hint="default" w:ascii="Times New Roman" w:hAnsi="Times New Roman" w:eastAsia="仿宋_GB2312" w:cs="Times New Roman"/>
          <w:b w:val="0"/>
          <w:bCs w:val="0"/>
          <w:sz w:val="32"/>
          <w:szCs w:val="32"/>
          <w:highlight w:val="none"/>
          <w:lang w:val="en-US" w:eastAsia="zh-CN"/>
        </w:rPr>
        <w:t>”生态建设。</w:t>
      </w:r>
    </w:p>
    <w:p w14:paraId="3B1178FA">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基本原则</w:t>
      </w:r>
    </w:p>
    <w:p w14:paraId="4F5C1C75">
      <w:pPr>
        <w:keepNext w:val="0"/>
        <w:keepLines w:val="0"/>
        <w:pageBreakBefore w:val="0"/>
        <w:widowControl/>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（一）政府引导</w:t>
      </w:r>
      <w:r>
        <w:rPr>
          <w:rFonts w:hint="default" w:ascii="Times New Roman" w:hAnsi="Times New Roman" w:eastAsia="仿宋_GB2312" w:cs="Times New Roman"/>
          <w:b w:val="0"/>
          <w:bCs w:val="0"/>
          <w:sz w:val="32"/>
          <w:szCs w:val="32"/>
          <w:highlight w:val="none"/>
          <w:lang w:val="en-US" w:eastAsia="zh-CN"/>
        </w:rPr>
        <w:t>。各级政府加强对政策性林业保险工作的组织领导，积极宣传推广，落实配套补贴资金，加强理赔监管服务。</w:t>
      </w:r>
    </w:p>
    <w:p w14:paraId="79DB7BD9">
      <w:pPr>
        <w:numPr>
          <w:ilvl w:val="0"/>
          <w:numId w:val="0"/>
        </w:numPr>
        <w:ind w:firstLine="643"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（二）市场运作</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充分发挥市场配置资源的决定性作用，通过以森林产业高质量发展需求为导向，强化创新引领，发挥好保险运营机构在保险经营中的自主性和创造性。</w:t>
      </w:r>
    </w:p>
    <w:p w14:paraId="05415CCC">
      <w:pPr>
        <w:numPr>
          <w:ilvl w:val="0"/>
          <w:numId w:val="0"/>
        </w:numPr>
        <w:ind w:firstLine="643"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（三）自主自愿</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w w:val="96"/>
          <w:sz w:val="32"/>
          <w:szCs w:val="32"/>
          <w:highlight w:val="none"/>
          <w:lang w:val="en-US" w:eastAsia="zh-CN"/>
        </w:rPr>
        <w:t>通过政策引导、保费补贴、理赔服务等方式调动生态公益林管护主体的参保积极性，促进自愿投保</w:t>
      </w:r>
      <w:r>
        <w:rPr>
          <w:rFonts w:hint="default" w:ascii="Times New Roman" w:hAnsi="Times New Roman" w:eastAsia="仿宋_GB2312" w:cs="Times New Roman"/>
          <w:b w:val="0"/>
          <w:bCs w:val="0"/>
          <w:sz w:val="32"/>
          <w:szCs w:val="32"/>
          <w:highlight w:val="none"/>
          <w:lang w:val="en-US" w:eastAsia="zh-CN"/>
        </w:rPr>
        <w:t>。</w:t>
      </w:r>
    </w:p>
    <w:p w14:paraId="368C43A3">
      <w:pPr>
        <w:numPr>
          <w:ilvl w:val="0"/>
          <w:numId w:val="0"/>
        </w:numPr>
        <w:ind w:firstLine="643" w:firstLineChars="200"/>
        <w:jc w:val="both"/>
        <w:rPr>
          <w:rFonts w:ascii="Times New Roman" w:hAnsi="Times New Roman" w:cs="Times New Roman"/>
        </w:rPr>
      </w:pPr>
      <w:r>
        <w:rPr>
          <w:rFonts w:hint="default" w:ascii="Times New Roman" w:hAnsi="Times New Roman" w:eastAsia="楷体_GB2312" w:cs="Times New Roman"/>
          <w:b/>
          <w:bCs/>
          <w:sz w:val="32"/>
          <w:szCs w:val="32"/>
          <w:highlight w:val="none"/>
          <w:lang w:val="en-US" w:eastAsia="zh-CN"/>
        </w:rPr>
        <w:t>（四）协同推进</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确保保费补贴政策与其他惠农政策有机结合、共同推进，充分发挥配套补贴资金支持林业产业高质量发展的综合效益，切实发挥政策性森林保险的保障作用。</w:t>
      </w:r>
    </w:p>
    <w:p w14:paraId="172C87B3">
      <w:pPr>
        <w:pStyle w:val="2"/>
        <w:numPr>
          <w:ilvl w:val="0"/>
          <w:numId w:val="1"/>
        </w:numPr>
        <w:bidi w:val="0"/>
        <w:rPr>
          <w:rFonts w:ascii="Times New Roman" w:hAnsi="Times New Roman" w:cs="Times New Roman"/>
        </w:rPr>
      </w:pPr>
      <w:r>
        <w:rPr>
          <w:rFonts w:ascii="Times New Roman" w:hAnsi="Times New Roman" w:cs="Times New Roman"/>
        </w:rPr>
        <w:t>保险经营机构</w:t>
      </w:r>
    </w:p>
    <w:p w14:paraId="14271673">
      <w:pPr>
        <w:ind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根据省财政厅等四部门联合发文的《关于印发&lt;广东省政策性农业保险实施方案（2024-2026年）&gt;的通知》（粤财金﹝2023﹞35号）中提出对</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首创性特色险种，首次开办可探索采用指定方式，由首创的保险机构独家经营</w:t>
      </w:r>
      <w:r>
        <w:rPr>
          <w:rFonts w:hint="default" w:ascii="Times New Roman" w:hAnsi="Times New Roman" w:cs="Times New Roman"/>
          <w:b w:val="0"/>
          <w:bCs w:val="0"/>
          <w:sz w:val="32"/>
          <w:szCs w:val="32"/>
          <w:highlight w:val="none"/>
          <w:lang w:val="en-US" w:eastAsia="zh-CN"/>
        </w:rPr>
        <w:t>”的</w:t>
      </w:r>
      <w:r>
        <w:rPr>
          <w:rFonts w:hint="default" w:ascii="Times New Roman" w:hAnsi="Times New Roman" w:eastAsia="仿宋_GB2312" w:cs="Times New Roman"/>
          <w:b w:val="0"/>
          <w:bCs w:val="0"/>
          <w:sz w:val="32"/>
          <w:szCs w:val="32"/>
          <w:highlight w:val="none"/>
          <w:lang w:val="en-US" w:eastAsia="zh-CN"/>
        </w:rPr>
        <w:t>规定，中国人民财产保险股份有限公司</w:t>
      </w:r>
      <w:r>
        <w:rPr>
          <w:rFonts w:hint="default" w:ascii="Times New Roman" w:hAnsi="Times New Roman" w:cs="Times New Roman"/>
          <w:b w:val="0"/>
          <w:bCs w:val="0"/>
          <w:sz w:val="32"/>
          <w:szCs w:val="32"/>
          <w:highlight w:val="none"/>
          <w:lang w:val="en-US" w:eastAsia="zh-CN"/>
        </w:rPr>
        <w:t>梅州</w:t>
      </w:r>
      <w:r>
        <w:rPr>
          <w:rFonts w:hint="default" w:ascii="Times New Roman" w:hAnsi="Times New Roman" w:eastAsia="仿宋_GB2312" w:cs="Times New Roman"/>
          <w:b w:val="0"/>
          <w:bCs w:val="0"/>
          <w:sz w:val="32"/>
          <w:szCs w:val="32"/>
          <w:highlight w:val="none"/>
          <w:lang w:val="en-US" w:eastAsia="zh-CN"/>
        </w:rPr>
        <w:t>市分公司为“</w:t>
      </w:r>
      <w:r>
        <w:rPr>
          <w:rFonts w:hint="default" w:ascii="Times New Roman" w:hAnsi="Times New Roman" w:cs="Times New Roman"/>
          <w:b w:val="0"/>
          <w:bCs w:val="0"/>
          <w:sz w:val="32"/>
          <w:szCs w:val="32"/>
          <w:highlight w:val="none"/>
          <w:lang w:val="en-US" w:eastAsia="zh-CN"/>
        </w:rPr>
        <w:t>梅州</w:t>
      </w:r>
      <w:r>
        <w:rPr>
          <w:rFonts w:hint="default" w:ascii="Times New Roman" w:hAnsi="Times New Roman" w:eastAsia="仿宋_GB2312" w:cs="Times New Roman"/>
          <w:b w:val="0"/>
          <w:bCs w:val="0"/>
          <w:sz w:val="32"/>
          <w:szCs w:val="32"/>
          <w:highlight w:val="none"/>
          <w:lang w:val="en-US" w:eastAsia="zh-CN"/>
        </w:rPr>
        <w:t>市</w:t>
      </w:r>
      <w:r>
        <w:rPr>
          <w:rFonts w:hint="eastAsia" w:ascii="Times New Roman" w:hAnsi="Times New Roman" w:cs="Times New Roman"/>
          <w:b w:val="0"/>
          <w:bCs w:val="0"/>
          <w:sz w:val="32"/>
          <w:szCs w:val="32"/>
          <w:highlight w:val="none"/>
          <w:lang w:val="en-US" w:eastAsia="zh-CN"/>
        </w:rPr>
        <w:t>兴宁市</w:t>
      </w:r>
      <w:r>
        <w:rPr>
          <w:rFonts w:hint="default" w:ascii="Times New Roman" w:hAnsi="Times New Roman" w:eastAsia="仿宋_GB2312" w:cs="Times New Roman"/>
          <w:b w:val="0"/>
          <w:bCs w:val="0"/>
          <w:sz w:val="32"/>
          <w:szCs w:val="32"/>
          <w:highlight w:val="none"/>
          <w:lang w:val="en-US" w:eastAsia="zh-CN"/>
        </w:rPr>
        <w:t>地方财政补贴性林业生态指数保险”保险经营机构。</w:t>
      </w:r>
    </w:p>
    <w:p w14:paraId="65455B3A">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保险方案</w:t>
      </w:r>
    </w:p>
    <w:p w14:paraId="7F12A15E">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（一）保险产品名称</w:t>
      </w:r>
      <w:r>
        <w:rPr>
          <w:rFonts w:hint="default" w:ascii="Times New Roman" w:hAnsi="Times New Roman" w:cs="Times New Roman"/>
          <w:lang w:val="en-US" w:eastAsia="zh-CN"/>
        </w:rPr>
        <w:t>：</w:t>
      </w:r>
      <w:r>
        <w:rPr>
          <w:rFonts w:hint="eastAsia" w:ascii="Times New Roman" w:hAnsi="Times New Roman" w:cs="Times New Roman"/>
          <w:lang w:val="en-US" w:eastAsia="zh-CN"/>
        </w:rPr>
        <w:t>梅州市兴宁市</w:t>
      </w:r>
      <w:r>
        <w:rPr>
          <w:rFonts w:hint="default" w:ascii="Times New Roman" w:hAnsi="Times New Roman" w:cs="Times New Roman"/>
          <w:lang w:val="en-US" w:eastAsia="zh-CN"/>
        </w:rPr>
        <w:t>地方财政补贴性林业生态指数保险</w:t>
      </w:r>
    </w:p>
    <w:p w14:paraId="7EF7270F">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（二）实施范围</w:t>
      </w:r>
      <w:r>
        <w:rPr>
          <w:rFonts w:hint="default" w:ascii="Times New Roman" w:hAnsi="Times New Roman" w:cs="Times New Roman"/>
          <w:lang w:val="en-US" w:eastAsia="zh-CN"/>
        </w:rPr>
        <w:t>：梅州市兴宁市有覆盖生态公益林的镇、</w:t>
      </w:r>
      <w:r>
        <w:rPr>
          <w:rFonts w:hint="eastAsia" w:ascii="Times New Roman" w:hAnsi="Times New Roman" w:cs="Times New Roman"/>
          <w:lang w:val="en-US" w:eastAsia="zh-CN"/>
        </w:rPr>
        <w:t>街道</w:t>
      </w:r>
      <w:r>
        <w:rPr>
          <w:rFonts w:hint="default" w:ascii="Times New Roman" w:hAnsi="Times New Roman" w:cs="Times New Roman"/>
          <w:lang w:val="en-US" w:eastAsia="zh-CN"/>
        </w:rPr>
        <w:t>、场和所，军事管理区除外。</w:t>
      </w:r>
    </w:p>
    <w:p w14:paraId="3A0DD5FD">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（三）参保对象</w:t>
      </w:r>
      <w:r>
        <w:rPr>
          <w:rFonts w:hint="default" w:ascii="Times New Roman" w:hAnsi="Times New Roman" w:cs="Times New Roman"/>
          <w:lang w:val="en-US" w:eastAsia="zh-CN"/>
        </w:rPr>
        <w:t>：生态公益林管护主体</w:t>
      </w:r>
    </w:p>
    <w:p w14:paraId="1E174933">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（四）保险标的</w:t>
      </w:r>
      <w:r>
        <w:rPr>
          <w:rFonts w:hint="default" w:ascii="Times New Roman" w:hAnsi="Times New Roman" w:cs="Times New Roman"/>
          <w:lang w:val="en-US" w:eastAsia="zh-CN"/>
        </w:rPr>
        <w:t>：同时符合下列条件的森林可作为本保险合同的保险标的（以下统称“保险林木”），投保人应将符合下述条件的林木全部投保，不得选择投保：</w:t>
      </w:r>
    </w:p>
    <w:p w14:paraId="2DF0EFE1">
      <w:pPr>
        <w:bidi w:val="0"/>
        <w:rPr>
          <w:rFonts w:hint="default" w:ascii="Times New Roman" w:hAnsi="Times New Roman" w:cs="Times New Roman"/>
          <w:lang w:val="en-US" w:eastAsia="zh-CN"/>
        </w:rPr>
      </w:pPr>
      <w:r>
        <w:rPr>
          <w:rFonts w:hint="default" w:ascii="Times New Roman" w:hAnsi="Times New Roman" w:cs="Times New Roman"/>
          <w:lang w:val="en-US" w:eastAsia="zh-CN"/>
        </w:rPr>
        <w:t>1.种植场所不在禁种、行蓄洪区范围内；</w:t>
      </w:r>
    </w:p>
    <w:p w14:paraId="03F0DBBA">
      <w:pPr>
        <w:bidi w:val="0"/>
        <w:rPr>
          <w:rFonts w:hint="default" w:ascii="Times New Roman" w:hAnsi="Times New Roman" w:cs="Times New Roman"/>
          <w:lang w:val="en-US" w:eastAsia="zh-CN"/>
        </w:rPr>
      </w:pPr>
      <w:r>
        <w:rPr>
          <w:rFonts w:hint="default" w:ascii="Times New Roman" w:hAnsi="Times New Roman" w:cs="Times New Roman"/>
          <w:lang w:val="en-US" w:eastAsia="zh-CN"/>
        </w:rPr>
        <w:t>2.种植品种符合政府相关规定和行业规范；</w:t>
      </w:r>
    </w:p>
    <w:p w14:paraId="40EAA32E">
      <w:pPr>
        <w:bidi w:val="0"/>
        <w:rPr>
          <w:rFonts w:hint="default" w:ascii="Times New Roman" w:hAnsi="Times New Roman" w:cs="Times New Roman"/>
          <w:lang w:val="en-US" w:eastAsia="zh-CN"/>
        </w:rPr>
      </w:pPr>
      <w:r>
        <w:rPr>
          <w:rFonts w:hint="default" w:ascii="Times New Roman" w:hAnsi="Times New Roman" w:cs="Times New Roman"/>
          <w:lang w:val="en-US" w:eastAsia="zh-CN"/>
        </w:rPr>
        <w:t>3.生长、管理正常且权责清晰。</w:t>
      </w:r>
    </w:p>
    <w:p w14:paraId="78350A04">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（五）保险责任</w:t>
      </w:r>
      <w:r>
        <w:rPr>
          <w:rFonts w:hint="default" w:ascii="Times New Roman" w:hAnsi="Times New Roman" w:cs="Times New Roman"/>
          <w:lang w:val="en-US" w:eastAsia="zh-CN"/>
        </w:rPr>
        <w:t>：当保险森林所在投保地理区域遭遇本保险合同约定的干旱事故、高温事故、低温事故、强降水事故、大风事故且各理赔周期内的NPP累积值N&lt;对应阈值时，视为保险事故发生，保险人按照本保险合同约定负责赔偿。</w:t>
      </w:r>
    </w:p>
    <w:p w14:paraId="2CEC0E00">
      <w:pPr>
        <w:bidi w:val="0"/>
        <w:rPr>
          <w:rFonts w:hint="default" w:ascii="Times New Roman" w:hAnsi="Times New Roman" w:cs="Times New Roman"/>
          <w:lang w:val="en-US" w:eastAsia="zh-CN"/>
        </w:rPr>
      </w:pPr>
      <w:r>
        <w:rPr>
          <w:rFonts w:hint="default" w:ascii="Times New Roman" w:hAnsi="Times New Roman" w:cs="Times New Roman"/>
          <w:lang w:val="en-US" w:eastAsia="zh-CN"/>
        </w:rPr>
        <w:t>NPP（Net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Primary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Productivity）：</w:t>
      </w:r>
      <w:r>
        <w:rPr>
          <w:rFonts w:hint="default" w:ascii="Times New Roman" w:hAnsi="Times New Roman" w:cs="Times New Roman"/>
          <w:w w:val="99"/>
          <w:sz w:val="32"/>
          <w:lang w:val="en-US" w:eastAsia="zh-CN"/>
        </w:rPr>
        <w:t>净初级生产力，是衡量生态系统生产力的重要指标，它是指生态系统中植物通过光合作用固定的能量减去其自身呼吸消耗的能量后的净能量</w:t>
      </w:r>
      <w:r>
        <w:rPr>
          <w:rFonts w:hint="default" w:ascii="Times New Roman" w:hAnsi="Times New Roman" w:cs="Times New Roman"/>
          <w:lang w:val="en-US" w:eastAsia="zh-CN"/>
        </w:rPr>
        <w:t>。</w:t>
      </w:r>
    </w:p>
    <w:p w14:paraId="05595B59">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（六）保险金额</w:t>
      </w:r>
      <w:r>
        <w:rPr>
          <w:rFonts w:hint="default" w:ascii="Times New Roman" w:hAnsi="Times New Roman" w:cs="Times New Roman"/>
          <w:lang w:val="en-US" w:eastAsia="zh-CN"/>
        </w:rPr>
        <w:t>：保险生态公益林的每亩保险金额为200元/亩。</w:t>
      </w:r>
    </w:p>
    <w:p w14:paraId="1C81B7E3">
      <w:pPr>
        <w:bidi w:val="0"/>
        <w:rPr>
          <w:rFonts w:hint="default" w:ascii="Times New Roman" w:hAnsi="Times New Roman" w:cs="Times New Roman"/>
          <w:lang w:val="en-US" w:eastAsia="zh-CN"/>
        </w:rPr>
      </w:pPr>
      <w:r>
        <w:rPr>
          <w:rFonts w:hint="default" w:ascii="Times New Roman" w:hAnsi="Times New Roman" w:cs="Times New Roman"/>
          <w:lang w:val="en-US" w:eastAsia="zh-CN"/>
        </w:rPr>
        <w:t>保险金额（元）=每亩保险金额（元/亩）×保险面积（亩）</w:t>
      </w:r>
    </w:p>
    <w:p w14:paraId="0BD242D8">
      <w:pPr>
        <w:bidi w:val="0"/>
        <w:rPr>
          <w:rFonts w:hint="default" w:ascii="Times New Roman" w:hAnsi="Times New Roman" w:cs="Times New Roman"/>
          <w:lang w:val="en-US" w:eastAsia="zh-CN"/>
        </w:rPr>
      </w:pPr>
      <w:r>
        <w:rPr>
          <w:rFonts w:hint="default" w:ascii="Times New Roman" w:hAnsi="Times New Roman" w:cs="Times New Roman"/>
          <w:lang w:val="en-US" w:eastAsia="zh-CN"/>
        </w:rPr>
        <w:t>保险面积以保险单载明为准。</w:t>
      </w:r>
    </w:p>
    <w:p w14:paraId="29DE46F0">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（七）保险费率</w:t>
      </w:r>
      <w:r>
        <w:rPr>
          <w:rFonts w:hint="default" w:ascii="Times New Roman" w:hAnsi="Times New Roman" w:cs="Times New Roman"/>
          <w:lang w:val="en-US" w:eastAsia="zh-CN"/>
        </w:rPr>
        <w:t>：4.7%</w:t>
      </w:r>
    </w:p>
    <w:p w14:paraId="2D9486BD">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（八）试点期限</w:t>
      </w:r>
      <w:r>
        <w:rPr>
          <w:rFonts w:hint="default" w:ascii="Times New Roman" w:hAnsi="Times New Roman" w:cs="Times New Roman"/>
          <w:lang w:val="en-US" w:eastAsia="zh-CN"/>
        </w:rPr>
        <w:t>：</w:t>
      </w:r>
    </w:p>
    <w:p w14:paraId="131EF619">
      <w:pPr>
        <w:bidi w:val="0"/>
        <w:rPr>
          <w:rFonts w:hint="default" w:ascii="Times New Roman" w:hAnsi="Times New Roman" w:cs="Times New Roman"/>
          <w:lang w:val="en-US" w:eastAsia="zh-CN"/>
        </w:rPr>
      </w:pPr>
      <w:r>
        <w:rPr>
          <w:rFonts w:hint="default" w:ascii="Times New Roman" w:hAnsi="Times New Roman" w:cs="Times New Roman"/>
          <w:lang w:val="en-US" w:eastAsia="zh-CN"/>
        </w:rPr>
        <w:t>试点期限为2026年。试点期限到期后，视为本试点项目结束，待对项目执行效果进行综合评估后，再做下一步安排。</w:t>
      </w:r>
    </w:p>
    <w:p w14:paraId="3C8707A8">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w:t>
      </w:r>
      <w:r>
        <w:rPr>
          <w:rFonts w:hint="eastAsia" w:ascii="Times New Roman" w:hAnsi="Times New Roman" w:eastAsia="楷体_GB2312" w:cs="Times New Roman"/>
          <w:b/>
          <w:bCs/>
          <w:lang w:val="en-US" w:eastAsia="zh-CN"/>
        </w:rPr>
        <w:t>九</w:t>
      </w:r>
      <w:r>
        <w:rPr>
          <w:rFonts w:hint="default" w:ascii="Times New Roman" w:hAnsi="Times New Roman" w:eastAsia="楷体_GB2312" w:cs="Times New Roman"/>
          <w:b/>
          <w:bCs/>
          <w:lang w:val="en-US" w:eastAsia="zh-CN"/>
        </w:rPr>
        <w:t>）保险费</w:t>
      </w:r>
      <w:r>
        <w:rPr>
          <w:rFonts w:hint="default" w:ascii="Times New Roman" w:hAnsi="Times New Roman" w:cs="Times New Roman"/>
          <w:lang w:val="en-US" w:eastAsia="zh-CN"/>
        </w:rPr>
        <w:t>。总保险费=总保险金额×保险费率。</w:t>
      </w:r>
    </w:p>
    <w:p w14:paraId="0C6C5FF0">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（十）保险期间</w:t>
      </w:r>
    </w:p>
    <w:p w14:paraId="21802B4A">
      <w:pPr>
        <w:bidi w:val="0"/>
        <w:rPr>
          <w:rFonts w:hint="default" w:ascii="Times New Roman" w:hAnsi="Times New Roman" w:cs="Times New Roman"/>
          <w:lang w:val="en-US" w:eastAsia="zh-CN"/>
        </w:rPr>
      </w:pPr>
      <w:r>
        <w:rPr>
          <w:rFonts w:hint="default" w:ascii="Times New Roman" w:hAnsi="Times New Roman" w:cs="Times New Roman"/>
          <w:lang w:val="en-US" w:eastAsia="zh-CN"/>
        </w:rPr>
        <w:t>除另有约定外，林业生态指数保险的保险期间为一年，以保险单载明的起讫时间为准。</w:t>
      </w:r>
    </w:p>
    <w:p w14:paraId="5023CFDD">
      <w:pPr>
        <w:bidi w:val="0"/>
        <w:rPr>
          <w:rFonts w:hint="default" w:ascii="Times New Roman" w:hAnsi="Times New Roman" w:cs="Times New Roman"/>
          <w:lang w:val="en-US" w:eastAsia="zh-CN"/>
        </w:rPr>
      </w:pPr>
      <w:r>
        <w:rPr>
          <w:rFonts w:hint="default" w:ascii="Times New Roman" w:hAnsi="Times New Roman" w:eastAsia="楷体_GB2312" w:cs="Times New Roman"/>
          <w:b/>
          <w:bCs/>
          <w:lang w:val="en-US" w:eastAsia="zh-CN"/>
        </w:rPr>
        <w:t>（十</w:t>
      </w:r>
      <w:r>
        <w:rPr>
          <w:rFonts w:hint="eastAsia" w:ascii="Times New Roman" w:hAnsi="Times New Roman" w:eastAsia="楷体_GB2312" w:cs="Times New Roman"/>
          <w:b/>
          <w:bCs/>
          <w:lang w:val="en-US" w:eastAsia="zh-CN"/>
        </w:rPr>
        <w:t>一</w:t>
      </w:r>
      <w:r>
        <w:rPr>
          <w:rFonts w:hint="default" w:ascii="Times New Roman" w:hAnsi="Times New Roman" w:eastAsia="楷体_GB2312" w:cs="Times New Roman"/>
          <w:b/>
          <w:bCs/>
          <w:lang w:val="en-US" w:eastAsia="zh-CN"/>
        </w:rPr>
        <w:t>）赔偿处理</w:t>
      </w:r>
    </w:p>
    <w:p w14:paraId="03C26521">
      <w:pPr>
        <w:keepNext w:val="0"/>
        <w:keepLines w:val="0"/>
        <w:pageBreakBefore w:val="0"/>
        <w:widowControl w:val="0"/>
        <w:kinsoku/>
        <w:wordWrap w:val="0"/>
        <w:overflowPunct/>
        <w:topLinePunct w:val="0"/>
        <w:autoSpaceDE/>
        <w:autoSpaceDN/>
        <w:bidi w:val="0"/>
        <w:adjustRightInd/>
        <w:snapToGrid/>
        <w:ind w:firstLine="880"/>
        <w:textAlignment w:val="auto"/>
        <w:rPr>
          <w:rFonts w:hint="default"/>
          <w:kern w:val="2"/>
          <w:szCs w:val="24"/>
          <w:lang w:val="en-US" w:eastAsia="zh-CN"/>
        </w:rPr>
      </w:pPr>
      <w:r>
        <w:rPr>
          <w:rFonts w:hint="eastAsia" w:ascii="仿宋_GB2312" w:eastAsia="仿宋_GB2312"/>
          <w:kern w:val="2"/>
          <w:szCs w:val="24"/>
          <w:lang w:val="en-US" w:eastAsia="zh-CN"/>
        </w:rPr>
        <w:t>根据</w:t>
      </w:r>
      <w:r>
        <w:rPr>
          <w:rFonts w:hint="eastAsia"/>
          <w:kern w:val="2"/>
          <w:szCs w:val="24"/>
          <w:lang w:val="en-US" w:eastAsia="zh-CN"/>
        </w:rPr>
        <w:t>干旱、高温、低温、强降水、大风五</w:t>
      </w:r>
      <w:r>
        <w:rPr>
          <w:rFonts w:hint="eastAsia" w:ascii="仿宋_GB2312" w:eastAsia="仿宋_GB2312"/>
          <w:b w:val="0"/>
          <w:bCs w:val="0"/>
          <w:kern w:val="2"/>
          <w:szCs w:val="24"/>
          <w:lang w:val="en-US" w:eastAsia="zh-CN"/>
        </w:rPr>
        <w:t>个气象指数</w:t>
      </w:r>
      <w:r>
        <w:rPr>
          <w:rFonts w:hint="eastAsia"/>
          <w:b w:val="0"/>
          <w:bCs w:val="0"/>
          <w:kern w:val="2"/>
          <w:szCs w:val="24"/>
          <w:lang w:val="en-US" w:eastAsia="zh-CN"/>
        </w:rPr>
        <w:t>和</w:t>
      </w:r>
      <w:r>
        <w:rPr>
          <w:rFonts w:hint="eastAsia" w:ascii="仿宋_GB2312" w:eastAsia="仿宋_GB2312"/>
          <w:kern w:val="2"/>
          <w:szCs w:val="24"/>
          <w:lang w:val="en-US" w:eastAsia="zh-CN"/>
        </w:rPr>
        <w:t>理赔周期内NPP</w:t>
      </w:r>
      <w:r>
        <w:rPr>
          <w:rFonts w:hint="eastAsia"/>
          <w:kern w:val="2"/>
          <w:szCs w:val="24"/>
          <w:lang w:val="en-US" w:eastAsia="zh-CN"/>
        </w:rPr>
        <w:t>指数触发情况</w:t>
      </w:r>
      <w:r>
        <w:rPr>
          <w:rFonts w:hint="eastAsia" w:ascii="仿宋_GB2312" w:eastAsia="仿宋_GB2312"/>
          <w:kern w:val="2"/>
          <w:szCs w:val="24"/>
          <w:lang w:val="en-US" w:eastAsia="zh-CN"/>
        </w:rPr>
        <w:t>来计算赔款。</w:t>
      </w:r>
    </w:p>
    <w:p w14:paraId="420232B2">
      <w:pPr>
        <w:widowControl w:val="0"/>
        <w:ind w:firstLine="880"/>
        <w:rPr>
          <w:rFonts w:hint="default"/>
          <w:b w:val="0"/>
          <w:bCs w:val="0"/>
          <w:kern w:val="2"/>
          <w:szCs w:val="24"/>
          <w:lang w:val="en-US" w:eastAsia="zh-CN"/>
        </w:rPr>
      </w:pPr>
      <w:r>
        <w:rPr>
          <w:rFonts w:hint="default"/>
          <w:b w:val="0"/>
          <w:bCs w:val="0"/>
          <w:kern w:val="2"/>
          <w:szCs w:val="24"/>
          <w:lang w:val="en-US" w:eastAsia="zh-CN"/>
        </w:rPr>
        <w:t>总赔付金额=干旱事件赔付金额+高温事件赔付金额+低温事件赔付金额+强降水事件赔付金额+大风事件赔付金额</w:t>
      </w:r>
    </w:p>
    <w:p w14:paraId="2565F89A">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五、操作规范</w:t>
      </w:r>
    </w:p>
    <w:p w14:paraId="126E6284">
      <w:pPr>
        <w:bidi w:val="0"/>
        <w:rPr>
          <w:rFonts w:hint="default" w:ascii="Times New Roman" w:hAnsi="Times New Roman" w:eastAsia="仿宋_GB2312" w:cs="Times New Roman"/>
          <w:b w:val="0"/>
          <w:bCs w:val="0"/>
          <w:color w:val="auto"/>
          <w:szCs w:val="32"/>
          <w:highlight w:val="none"/>
          <w:lang w:val="en-US" w:eastAsia="zh-CN"/>
        </w:rPr>
      </w:pPr>
      <w:r>
        <w:rPr>
          <w:rFonts w:hint="default" w:ascii="Times New Roman" w:hAnsi="Times New Roman" w:cs="Times New Roman"/>
          <w:w w:val="98"/>
          <w:lang w:val="en-US" w:eastAsia="zh-CN"/>
        </w:rPr>
        <w:t>根据广东省财政厅、广东省农业农村厅、国家金融监督管理总局广东监管局制定公布的农业保险相关操作规范执行</w:t>
      </w:r>
      <w:r>
        <w:rPr>
          <w:rFonts w:hint="default" w:ascii="Times New Roman" w:hAnsi="Times New Roman" w:cs="Times New Roman"/>
          <w:lang w:val="en-US" w:eastAsia="zh-CN"/>
        </w:rPr>
        <w:t>。</w:t>
      </w:r>
    </w:p>
    <w:p w14:paraId="1AB6CC79">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（一）承保</w:t>
      </w:r>
    </w:p>
    <w:p w14:paraId="17A8BFBC">
      <w:pPr>
        <w:bidi w:val="0"/>
        <w:rPr>
          <w:rFonts w:hint="default" w:ascii="Times New Roman" w:hAnsi="Times New Roman" w:cs="Times New Roman"/>
          <w:lang w:val="en-US" w:eastAsia="zh-CN"/>
        </w:rPr>
      </w:pPr>
      <w:r>
        <w:rPr>
          <w:rFonts w:hint="default" w:ascii="Times New Roman" w:hAnsi="Times New Roman" w:cs="Times New Roman"/>
          <w:lang w:val="en-US" w:eastAsia="zh-CN"/>
        </w:rPr>
        <w:t>1.投保资料收集。保险公司会同投保人/投保组织者开展投保资料收集、审核投保人/被保险人的基本信息（投保人名称、身份证号、联系方式、银行账号等），以及保险标的信息（投保面积、种植地点等）。</w:t>
      </w:r>
    </w:p>
    <w:p w14:paraId="253DFD32">
      <w:pPr>
        <w:bidi w:val="0"/>
        <w:rPr>
          <w:rFonts w:hint="default" w:ascii="Times New Roman" w:hAnsi="Times New Roman" w:cs="Times New Roman"/>
          <w:lang w:val="en-US" w:eastAsia="zh-CN"/>
        </w:rPr>
      </w:pPr>
      <w:r>
        <w:rPr>
          <w:rFonts w:hint="default" w:ascii="Times New Roman" w:hAnsi="Times New Roman" w:cs="Times New Roman"/>
          <w:lang w:val="en-US" w:eastAsia="zh-CN"/>
        </w:rPr>
        <w:t>2.现场验标。保险公司根据验标承保原则，及时安排人员到投保人种植区域实地查勘、核对保险标的信息，对投保数量、标的权属等情况进行核查，并进行现场拍照。</w:t>
      </w:r>
    </w:p>
    <w:p w14:paraId="5B03672F">
      <w:pPr>
        <w:bidi w:val="0"/>
        <w:rPr>
          <w:rFonts w:hint="default" w:ascii="Times New Roman" w:hAnsi="Times New Roman" w:eastAsia="仿宋_GB2312" w:cs="Times New Roman"/>
          <w:b w:val="0"/>
          <w:bCs w:val="0"/>
          <w:color w:val="auto"/>
          <w:szCs w:val="32"/>
          <w:highlight w:val="none"/>
          <w:lang w:val="en-US" w:eastAsia="zh-CN"/>
        </w:rPr>
      </w:pPr>
      <w:r>
        <w:rPr>
          <w:rFonts w:hint="default" w:ascii="Times New Roman" w:hAnsi="Times New Roman" w:cs="Times New Roman"/>
          <w:lang w:val="en-US" w:eastAsia="zh-CN"/>
        </w:rPr>
        <w:t>3.保费收缴和出单。涉及财政保费补贴部分，保险公司先系统出单，后续向林业、财政部门提交保费申报材料，据实结算。</w:t>
      </w:r>
    </w:p>
    <w:p w14:paraId="365A7906">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（二）理赔流程</w:t>
      </w:r>
    </w:p>
    <w:p w14:paraId="72C5D2F1">
      <w:pPr>
        <w:bidi w:val="0"/>
        <w:rPr>
          <w:rFonts w:hint="default" w:ascii="Times New Roman" w:hAnsi="Times New Roman" w:cs="Times New Roman"/>
          <w:lang w:val="en-US" w:eastAsia="zh-CN"/>
        </w:rPr>
      </w:pPr>
      <w:r>
        <w:rPr>
          <w:rFonts w:hint="default" w:ascii="Times New Roman" w:hAnsi="Times New Roman" w:cs="Times New Roman"/>
          <w:lang w:val="en-US" w:eastAsia="zh-CN"/>
        </w:rPr>
        <w:t>1.出险报案。根据各气象指数对应的时间节点，保险机构定时开展数据采集，如触发保险责任，通过第三方数据平台采集各保险指数NPP累积值，并核实对应的赔付系数后，保险机构协助投保人/被保险人进行报案。</w:t>
      </w:r>
    </w:p>
    <w:p w14:paraId="3FBB4253">
      <w:pPr>
        <w:bidi w:val="0"/>
        <w:rPr>
          <w:rFonts w:hint="default" w:ascii="Times New Roman" w:hAnsi="Times New Roman" w:cs="Times New Roman"/>
          <w:lang w:val="en-US" w:eastAsia="zh-CN"/>
        </w:rPr>
      </w:pPr>
      <w:r>
        <w:rPr>
          <w:rFonts w:hint="default" w:ascii="Times New Roman" w:hAnsi="Times New Roman" w:cs="Times New Roman"/>
          <w:lang w:val="en-US" w:eastAsia="zh-CN"/>
        </w:rPr>
        <w:t>2.赔款支付。保险机构与投保人/被保险人达成赔款协议后，采取转账方式直接支付到被保险人或投保当地财政部门银行账户。严禁通过虚假赔案、虚列费用、扩大损失等方式返还代缴保费或骗取财政补贴资金，严禁任何形式的截留、挪用农业保险赔款的行为。</w:t>
      </w:r>
    </w:p>
    <w:p w14:paraId="0C20410B">
      <w:pPr>
        <w:keepNext w:val="0"/>
        <w:keepLines w:val="0"/>
        <w:pageBreakBefore w:val="0"/>
        <w:widowControl/>
        <w:kinsoku/>
        <w:wordWrap/>
        <w:overflowPunct/>
        <w:topLinePunct w:val="0"/>
        <w:autoSpaceDE/>
        <w:autoSpaceDN/>
        <w:bidi w:val="0"/>
        <w:adjustRightInd/>
        <w:snapToGrid/>
        <w:textAlignment w:val="auto"/>
        <w:rPr>
          <w:rFonts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bCs/>
          <w:i w:val="0"/>
          <w:iCs w:val="0"/>
          <w:color w:val="000000"/>
          <w:sz w:val="32"/>
          <w:szCs w:val="32"/>
          <w:lang w:eastAsia="zh-CN"/>
        </w:rPr>
        <w:t>六</w:t>
      </w:r>
      <w:r>
        <w:rPr>
          <w:rFonts w:hint="default" w:ascii="Times New Roman" w:hAnsi="Times New Roman" w:eastAsia="黑体" w:cs="Times New Roman"/>
          <w:b/>
          <w:bCs/>
          <w:i w:val="0"/>
          <w:iCs w:val="0"/>
          <w:color w:val="000000"/>
          <w:sz w:val="32"/>
          <w:szCs w:val="32"/>
        </w:rPr>
        <w:t>、保障措施</w:t>
      </w:r>
    </w:p>
    <w:p w14:paraId="0DCC07E3">
      <w:pPr>
        <w:keepNext w:val="0"/>
        <w:keepLines w:val="0"/>
        <w:pageBreakBefore w:val="0"/>
        <w:widowControl/>
        <w:kinsoku/>
        <w:wordWrap/>
        <w:overflowPunct/>
        <w:topLinePunct w:val="0"/>
        <w:autoSpaceDE/>
        <w:autoSpaceDN/>
        <w:bidi w:val="0"/>
        <w:adjustRightInd/>
        <w:snapToGrid/>
        <w:ind w:firstLine="482" w:firstLineChars="150"/>
        <w:textAlignment w:val="auto"/>
        <w:rPr>
          <w:rFonts w:hint="default"/>
          <w:lang w:val="en-US" w:eastAsia="zh-CN"/>
        </w:rPr>
      </w:pPr>
      <w:r>
        <w:rPr>
          <w:rFonts w:hint="eastAsia" w:ascii="楷体_GB2312" w:hAnsi="楷体_GB2312" w:eastAsia="楷体_GB2312" w:cs="楷体_GB2312"/>
          <w:b/>
          <w:bCs/>
        </w:rPr>
        <w:t>（一）加强组织领导</w:t>
      </w:r>
      <w:r>
        <w:t>。</w:t>
      </w:r>
      <w:r>
        <w:rPr>
          <w:rFonts w:hint="default"/>
          <w:lang w:val="en-US" w:eastAsia="zh-CN"/>
        </w:rPr>
        <w:t>建立梅州市</w:t>
      </w:r>
      <w:r>
        <w:rPr>
          <w:rFonts w:hint="eastAsia"/>
          <w:lang w:val="en-US" w:eastAsia="zh-CN"/>
        </w:rPr>
        <w:t>兴宁市地方财政补贴</w:t>
      </w:r>
      <w:r>
        <w:rPr>
          <w:rFonts w:hint="default"/>
          <w:lang w:val="en-US" w:eastAsia="zh-CN"/>
        </w:rPr>
        <w:t>性林业生态指数保险沟通协调、监督考核工作机制，各级林业主管部门单位密切配合，形成合力，协同推进林业生态指数保险落地推广。</w:t>
      </w:r>
    </w:p>
    <w:p w14:paraId="2622A41E">
      <w:pPr>
        <w:keepNext w:val="0"/>
        <w:keepLines w:val="0"/>
        <w:pageBreakBefore w:val="0"/>
        <w:widowControl/>
        <w:kinsoku/>
        <w:wordWrap/>
        <w:overflowPunct/>
        <w:topLinePunct w:val="0"/>
        <w:autoSpaceDE/>
        <w:autoSpaceDN/>
        <w:bidi w:val="0"/>
        <w:adjustRightInd/>
        <w:snapToGrid/>
        <w:ind w:firstLine="482" w:firstLineChars="150"/>
        <w:textAlignment w:val="auto"/>
        <w:rPr>
          <w:rFonts w:hint="default"/>
        </w:rPr>
      </w:pPr>
      <w:r>
        <w:rPr>
          <w:rFonts w:hint="eastAsia" w:ascii="楷体_GB2312" w:hAnsi="楷体_GB2312" w:eastAsia="楷体_GB2312" w:cs="楷体_GB2312"/>
          <w:b/>
          <w:bCs/>
        </w:rPr>
        <w:t>（二）强化参保理赔服务</w:t>
      </w:r>
      <w:r>
        <w:t>。</w:t>
      </w:r>
      <w:r>
        <w:rPr>
          <w:rFonts w:hint="default"/>
          <w:lang w:val="en-US" w:eastAsia="zh-CN"/>
        </w:rPr>
        <w:t>保险公司要切实增强社会责任感，做好政策宣传，简化参保手续，提供政策性林业生态指数保险的宣传、承保、理赔等专业化服务，积极稳妥地推进各项工作。要做好理赔服务，合理公正、公开透明，按照保险条款，做到应赔尽赔，能赔快赔，及时做好理赔工作，为梅州市推动绿色崛起提供优质高效的保险服务。</w:t>
      </w:r>
    </w:p>
    <w:p w14:paraId="56981BC1">
      <w:pPr>
        <w:rPr>
          <w:rFonts w:hint="default" w:ascii="Times New Roman" w:hAnsi="Times New Roman" w:cs="Times New Roman"/>
        </w:rPr>
      </w:pPr>
    </w:p>
    <w:p w14:paraId="5557AF1F">
      <w:pPr>
        <w:rPr>
          <w:rFonts w:hint="default" w:ascii="Times New Roman" w:hAnsi="Times New Roman" w:cs="Times New Roma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C8013F-25D3-4A18-BED9-579B86729D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BEF7B2B-A74E-45FB-A1D5-E75CBDFFD94A}"/>
  </w:font>
  <w:font w:name="楷体_GB2312">
    <w:panose1 w:val="02010609030101010101"/>
    <w:charset w:val="86"/>
    <w:family w:val="auto"/>
    <w:pitch w:val="default"/>
    <w:sig w:usb0="00000001" w:usb1="080E0000" w:usb2="00000000" w:usb3="00000000" w:csb0="00040000" w:csb1="00000000"/>
    <w:embedRegular r:id="rId3" w:fontKey="{A471FF1E-6290-4D3A-8262-FAAFA2A8549B}"/>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4F714D94-4E4F-4977-8F77-D2135479AD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3BE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6895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6895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F8773"/>
    <w:multiLevelType w:val="singleLevel"/>
    <w:tmpl w:val="D34F87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732E"/>
    <w:rsid w:val="025F0B06"/>
    <w:rsid w:val="04F217BD"/>
    <w:rsid w:val="059A7E29"/>
    <w:rsid w:val="05E70BF1"/>
    <w:rsid w:val="061B066C"/>
    <w:rsid w:val="078828AD"/>
    <w:rsid w:val="07DE427B"/>
    <w:rsid w:val="0C2C1360"/>
    <w:rsid w:val="0CE35CBA"/>
    <w:rsid w:val="0CF47264"/>
    <w:rsid w:val="0E8A784B"/>
    <w:rsid w:val="0E9F7A3C"/>
    <w:rsid w:val="0F2E7896"/>
    <w:rsid w:val="0F41676A"/>
    <w:rsid w:val="13E774D8"/>
    <w:rsid w:val="14076907"/>
    <w:rsid w:val="14972381"/>
    <w:rsid w:val="14A4376A"/>
    <w:rsid w:val="15AC6807"/>
    <w:rsid w:val="17A84C65"/>
    <w:rsid w:val="18754787"/>
    <w:rsid w:val="1923608A"/>
    <w:rsid w:val="194C6A11"/>
    <w:rsid w:val="19BB441C"/>
    <w:rsid w:val="1A4A30B1"/>
    <w:rsid w:val="1B0F7B62"/>
    <w:rsid w:val="1E79668E"/>
    <w:rsid w:val="1E9A4C29"/>
    <w:rsid w:val="1F275A62"/>
    <w:rsid w:val="1F7102E6"/>
    <w:rsid w:val="1FC2184A"/>
    <w:rsid w:val="1FF067A7"/>
    <w:rsid w:val="20077DB8"/>
    <w:rsid w:val="206E043A"/>
    <w:rsid w:val="20E76408"/>
    <w:rsid w:val="21687C5B"/>
    <w:rsid w:val="22075691"/>
    <w:rsid w:val="24B227AA"/>
    <w:rsid w:val="258A363E"/>
    <w:rsid w:val="25974D10"/>
    <w:rsid w:val="25B96C70"/>
    <w:rsid w:val="297D5F27"/>
    <w:rsid w:val="2B750838"/>
    <w:rsid w:val="2C11611D"/>
    <w:rsid w:val="2E6B483B"/>
    <w:rsid w:val="31B40132"/>
    <w:rsid w:val="327C10EC"/>
    <w:rsid w:val="33AC2F08"/>
    <w:rsid w:val="35936E8D"/>
    <w:rsid w:val="35BB0E93"/>
    <w:rsid w:val="35CA4061"/>
    <w:rsid w:val="3882683C"/>
    <w:rsid w:val="38E07BFB"/>
    <w:rsid w:val="3911678C"/>
    <w:rsid w:val="3AA05592"/>
    <w:rsid w:val="3B8F1C54"/>
    <w:rsid w:val="3BA84F70"/>
    <w:rsid w:val="3C226443"/>
    <w:rsid w:val="3D43055D"/>
    <w:rsid w:val="3D466D88"/>
    <w:rsid w:val="3E704425"/>
    <w:rsid w:val="3F2C3DDA"/>
    <w:rsid w:val="3F5B48B2"/>
    <w:rsid w:val="3F9F6148"/>
    <w:rsid w:val="40295CD4"/>
    <w:rsid w:val="42225BE8"/>
    <w:rsid w:val="431C6C3C"/>
    <w:rsid w:val="442C6761"/>
    <w:rsid w:val="44F24093"/>
    <w:rsid w:val="46120C85"/>
    <w:rsid w:val="46317EB5"/>
    <w:rsid w:val="47AF1311"/>
    <w:rsid w:val="48EC6779"/>
    <w:rsid w:val="490B2CC8"/>
    <w:rsid w:val="497A478D"/>
    <w:rsid w:val="49A21231"/>
    <w:rsid w:val="4BC61C09"/>
    <w:rsid w:val="4CF72AD8"/>
    <w:rsid w:val="4E231FB4"/>
    <w:rsid w:val="4F0771E0"/>
    <w:rsid w:val="50CF7392"/>
    <w:rsid w:val="50E214C3"/>
    <w:rsid w:val="53E80365"/>
    <w:rsid w:val="54C93EFE"/>
    <w:rsid w:val="54CB2D73"/>
    <w:rsid w:val="5560277F"/>
    <w:rsid w:val="5745459B"/>
    <w:rsid w:val="57616C2F"/>
    <w:rsid w:val="57BF72DD"/>
    <w:rsid w:val="57DF6DD5"/>
    <w:rsid w:val="590D5237"/>
    <w:rsid w:val="59103135"/>
    <w:rsid w:val="5A9F7C3A"/>
    <w:rsid w:val="5BF5095A"/>
    <w:rsid w:val="5BFB3FFB"/>
    <w:rsid w:val="5CD71277"/>
    <w:rsid w:val="5D765C96"/>
    <w:rsid w:val="5D975399"/>
    <w:rsid w:val="5DA16A52"/>
    <w:rsid w:val="5DD66ED3"/>
    <w:rsid w:val="5DEA21A7"/>
    <w:rsid w:val="5E9A1E1F"/>
    <w:rsid w:val="5E9E5FB2"/>
    <w:rsid w:val="5F3516FB"/>
    <w:rsid w:val="5FE16FE2"/>
    <w:rsid w:val="60017C7C"/>
    <w:rsid w:val="60557755"/>
    <w:rsid w:val="60657B0D"/>
    <w:rsid w:val="639343A0"/>
    <w:rsid w:val="64665A47"/>
    <w:rsid w:val="64C15685"/>
    <w:rsid w:val="654E608A"/>
    <w:rsid w:val="65AF1261"/>
    <w:rsid w:val="66796ACE"/>
    <w:rsid w:val="689C69F1"/>
    <w:rsid w:val="68D346CB"/>
    <w:rsid w:val="6B5463F9"/>
    <w:rsid w:val="6C030941"/>
    <w:rsid w:val="6C0B435C"/>
    <w:rsid w:val="6D7952F5"/>
    <w:rsid w:val="6DFD51E4"/>
    <w:rsid w:val="6EEB2243"/>
    <w:rsid w:val="6FC87D72"/>
    <w:rsid w:val="70326581"/>
    <w:rsid w:val="70626FA0"/>
    <w:rsid w:val="71C02541"/>
    <w:rsid w:val="75066B87"/>
    <w:rsid w:val="753978F5"/>
    <w:rsid w:val="75A10B1A"/>
    <w:rsid w:val="76A673B6"/>
    <w:rsid w:val="77107699"/>
    <w:rsid w:val="78106988"/>
    <w:rsid w:val="796278E5"/>
    <w:rsid w:val="796E7CD8"/>
    <w:rsid w:val="79822FE7"/>
    <w:rsid w:val="7AA8614C"/>
    <w:rsid w:val="7D2232B3"/>
    <w:rsid w:val="7F7D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640" w:firstLineChars="200"/>
      <w:jc w:val="both"/>
    </w:pPr>
    <w:rPr>
      <w:rFonts w:ascii="仿宋_GB2312" w:hAnsi="仿宋_GB2312" w:eastAsia="仿宋_GB2312" w:cs="仿宋_GB2312"/>
      <w:sz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eastAsia="黑体" w:asciiTheme="minorAscii" w:hAnsiTheme="minorAscii"/>
      <w:kern w:val="44"/>
      <w:szCs w:val="24"/>
    </w:rPr>
  </w:style>
  <w:style w:type="paragraph" w:styleId="3">
    <w:name w:val="heading 2"/>
    <w:basedOn w:val="1"/>
    <w:next w:val="1"/>
    <w:unhideWhenUsed/>
    <w:qFormat/>
    <w:uiPriority w:val="0"/>
    <w:pPr>
      <w:keepNext/>
      <w:keepLines/>
      <w:spacing w:beforeLines="0" w:beforeAutospacing="0" w:afterLines="0" w:afterAutospacing="0" w:line="600" w:lineRule="exact"/>
      <w:ind w:firstLine="660" w:firstLineChars="150"/>
      <w:outlineLvl w:val="1"/>
    </w:pPr>
    <w:rPr>
      <w:rFonts w:ascii="楷体_GB2312" w:hAnsi="楷体_GB2312" w:eastAsia="楷体_GB2312" w:cs="楷体_GB2312"/>
      <w:b/>
    </w:rPr>
  </w:style>
  <w:style w:type="paragraph" w:styleId="4">
    <w:name w:val="heading 3"/>
    <w:basedOn w:val="1"/>
    <w:next w:val="1"/>
    <w:unhideWhenUsed/>
    <w:qFormat/>
    <w:uiPriority w:val="0"/>
    <w:pPr>
      <w:keepNext/>
      <w:keepLines/>
      <w:spacing w:beforeLines="0" w:beforeAutospacing="0" w:afterLines="0" w:afterAutospacing="0" w:line="600" w:lineRule="exact"/>
      <w:outlineLvl w:val="2"/>
    </w:pPr>
    <w:rPr>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b4295986-1d3a-4ea1-8863-c7f624f705fa</errorID>
      <errorWord>&lt;</errorWord>
      <group>L1_Format</group>
      <groupName>格式问题</groupName>
      <ability>L2_HalfPunc</ability>
      <abilityName>全半角检查</abilityName>
      <candidateList>
        <item>〈</item>
      </candidateList>
      <explain>文本全半角错误。</explain>
      <paraID>103C266C</paraID>
      <start>23</start>
      <end>24</end>
      <status>unmodified</status>
      <modifiedWord/>
      <trackRevisions>false</trackRevisions>
    </reviewItem>
    <reviewItem>
      <errorID>3f6a6e87-a5e2-44f6-9bbf-f14f931506b8</errorID>
      <errorWord>&gt;的通知》</errorWord>
      <group>L1_Punc</group>
      <groupName>标点问题</groupName>
      <ability>L2_Punc</ability>
      <abilityName>标点符号检查</abilityName>
      <candidateList>
        <item>〉的通知》</item>
      </candidateList>
      <explain/>
      <paraID>103C266C</paraID>
      <start>52</start>
      <end>57</end>
      <status>unmodified</status>
      <modifiedWord/>
      <trackRevisions>false</trackRevisions>
    </reviewItem>
    <reviewItem>
      <errorID>8134b745-da4e-4746-848d-73f4957e0989</errorID>
      <errorWord>重 要指示精神</errorWord>
      <group>L1_Political</group>
      <groupName>政治性问题</groupName>
      <ability>L2_Keyword</ability>
      <abilityName>固定表述</abilityName>
      <candidateList>
        <item>重要指示精神</item>
      </candidateList>
      <explain>词汇“重要指示精神”在特定场景下为固定表述形式，请确认此处的“重 要指示精神”是否存在不当。</explain>
      <paraID> FA59718</paraID>
      <start>49</start>
      <end>56</end>
      <status>unmodified</status>
      <modifiedWord/>
      <trackRevisions>false</trackRevisions>
    </reviewItem>
    <reviewItem>
      <errorID>d8eb4b24-d71d-4c92-9102-988fc71771c7</errorID>
      <errorWord>&lt;</errorWord>
      <group>L1_Format</group>
      <groupName>格式问题</groupName>
      <ability>L2_HalfPunc</ability>
      <abilityName>全半角检查</abilityName>
      <candidateList>
        <item>〈</item>
      </candidateList>
      <explain>文本全半角错误。</explain>
      <paraID>4BEE3979</paraID>
      <start>20</start>
      <end>21</end>
      <status>unmodified</status>
      <modifiedWord/>
      <trackRevisions>false</trackRevisions>
    </reviewItem>
    <reviewItem>
      <errorID>5581c3c9-b391-458e-89b0-0f50b199ecc7</errorID>
      <errorWord>&gt;的通知》</errorWord>
      <group>L1_Punc</group>
      <groupName>标点问题</groupName>
      <ability>L2_Punc</ability>
      <abilityName>标点符号检查</abilityName>
      <candidateList>
        <item>〉的通知》</item>
      </candidateList>
      <explain/>
      <paraID>4BEE3979</paraID>
      <start>48</start>
      <end>53</end>
      <status>unmodified</status>
      <modifiedWord/>
      <trackRevisions>false</trackRevisions>
    </reviewItem>
    <reviewItem>
      <errorID>c28e90fa-de2e-4665-ae39-2c37d6192692</errorID>
      <errorWord>”</errorWord>
      <group>L1_Punc</group>
      <groupName>标点问题</groupName>
      <ability>L2_Punc</ability>
      <abilityName>标点符号检查</abilityName>
      <candidateList/>
      <explain/>
      <paraID>4BEE3979</paraID>
      <start>106</start>
      <end>107</end>
      <status>unmodified</status>
      <modifiedWord/>
      <trackRevisions>false</trackRevisions>
    </reviewItem>
    <reviewItem>
      <errorID>bab92295-3c7d-4104-ae9f-0a7cae17cd3b</errorID>
      <errorWord>（</errorWord>
      <group>L1_Punc</group>
      <groupName>标点问题</groupName>
      <ability>L2_Punc</ability>
      <abilityName>标点符号检查</abilityName>
      <candidateList/>
      <explain>同一形式括号套用。</explain>
      <paraID>32D904CF</paraID>
      <start>56</start>
      <end>57</end>
      <status>unmodified</status>
      <modifiedWord/>
      <trackRevisions>false</trackRevisions>
    </reviewItem>
    <reviewItem>
      <errorID>6d62fc8c-acbc-4cd8-911a-652ecb2a04be</errorID>
      <errorWord>）</errorWord>
      <group>L1_Punc</group>
      <groupName>标点问题</groupName>
      <ability>L2_Punc</ability>
      <abilityName>标点符号检查</abilityName>
      <candidateList/>
      <explain>同一形式括号套用。</explain>
      <paraID>32D904CF</paraID>
      <start>58</start>
      <end>59</end>
      <status>unmodified</status>
      <modifiedWord/>
      <trackRevisions>false</trackRevisions>
    </reviewItem>
    <reviewItem>
      <errorID>86c7558d-ddcb-4a84-99b7-2a81095b9354</errorID>
      <errorWord>（</errorWord>
      <group>L1_Punc</group>
      <groupName>标点问题</groupName>
      <ability>L2_Punc</ability>
      <abilityName>标点符号检查</abilityName>
      <candidateList/>
      <explain>同一形式括号套用。</explain>
      <paraID>32D904CF</paraID>
      <start>64</start>
      <end>65</end>
      <status>unmodified</status>
      <modifiedWord/>
      <trackRevisions>false</trackRevisions>
    </reviewItem>
    <reviewItem>
      <errorID>e932a255-6e09-4f49-b374-24e8ea0ce0e6</errorID>
      <errorWord>）</errorWord>
      <group>L1_Punc</group>
      <groupName>标点问题</groupName>
      <ability>L2_Punc</ability>
      <abilityName>标点符号检查</abilityName>
      <candidateList/>
      <explain>同一形式括号套用。</explain>
      <paraID>32D904CF</paraID>
      <start>66</start>
      <end>67</end>
      <status>unmodified</status>
      <modifiedWord/>
      <trackRevisions>false</trackRevisions>
    </reviewItem>
    <reviewItem>
      <errorID>923fd64b-905f-4931-8122-8f4cd017be5e</errorID>
      <errorWord>（</errorWord>
      <group>L1_Punc</group>
      <groupName>标点问题</groupName>
      <ability>L2_Punc</ability>
      <abilityName>标点符号检查</abilityName>
      <candidateList/>
      <explain>同一形式括号套用。</explain>
      <paraID>32D904CF</paraID>
      <start>73</start>
      <end>74</end>
      <status>unmodified</status>
      <modifiedWord/>
      <trackRevisions>false</trackRevisions>
    </reviewItem>
    <reviewItem>
      <errorID>7745d4f6-3157-4c6d-85f5-f5481552e7f4</errorID>
      <errorWord>）</errorWord>
      <group>L1_Punc</group>
      <groupName>标点问题</groupName>
      <ability>L2_Punc</ability>
      <abilityName>标点符号检查</abilityName>
      <candidateList/>
      <explain>同一形式括号套用。</explain>
      <paraID>32D904CF</paraID>
      <start>75</start>
      <end>76</end>
      <status>unmodified</status>
      <modifiedWord/>
      <trackRevisions>false</trackRevisions>
    </reviewItem>
    <reviewItem>
      <errorID>00fe8392-c946-4ba7-981b-bc3dd7cb5eab</errorID>
      <errorWord>（</errorWord>
      <group>L1_Punc</group>
      <groupName>标点问题</groupName>
      <ability>L2_Punc</ability>
      <abilityName>标点符号检查</abilityName>
      <candidateList/>
      <explain>同一形式括号套用。</explain>
      <paraID>32D904CF</paraID>
      <start>82</start>
      <end>83</end>
      <status>unmodified</status>
      <modifiedWord/>
      <trackRevisions>false</trackRevisions>
    </reviewItem>
    <reviewItem>
      <errorID>5e635dc5-b275-4401-a169-f245b77ea945</errorID>
      <errorWord>）</errorWord>
      <group>L1_Punc</group>
      <groupName>标点问题</groupName>
      <ability>L2_Punc</ability>
      <abilityName>标点符号检查</abilityName>
      <candidateList/>
      <explain>同一形式括号套用。</explain>
      <paraID>32D904CF</paraID>
      <start>84</start>
      <end>85</end>
      <status>unmodified</status>
      <modifiedWord/>
      <trackRevisions>false</trackRevisions>
    </reviewItem>
    <reviewItem>
      <errorID>d9b736ce-e4ce-48f7-b776-d7c2ff1330be</errorID>
      <errorWord>（</errorWord>
      <group>L1_Punc</group>
      <groupName>标点问题</groupName>
      <ability>L2_Punc</ability>
      <abilityName>标点符号检查</abilityName>
      <candidateList/>
      <explain>同一形式括号套用。</explain>
      <paraID>3F12282B</paraID>
      <start>36</start>
      <end>37</end>
      <status>unmodified</status>
      <modifiedWord/>
      <trackRevisions>false</trackRevisions>
    </reviewItem>
    <reviewItem>
      <errorID>2e121737-1ebb-48d8-83e8-2a2f9ae5b4be</errorID>
      <errorWord>）</errorWord>
      <group>L1_Punc</group>
      <groupName>标点问题</groupName>
      <ability>L2_Punc</ability>
      <abilityName>标点符号检查</abilityName>
      <candidateList/>
      <explain>同一形式括号套用。</explain>
      <paraID>3F12282B</paraID>
      <start>38</start>
      <end>39</end>
      <status>unmodified</status>
      <modifiedWord/>
      <trackRevisions>false</trackRevisions>
    </reviewItem>
    <reviewItem>
      <errorID>02bfba52-4a20-4ed3-8034-ef126627b948</errorID>
      <errorWord>（</errorWord>
      <group>L1_Punc</group>
      <groupName>标点问题</groupName>
      <ability>L2_Punc</ability>
      <abilityName>标点符号检查</abilityName>
      <candidateList/>
      <explain>同一形式括号套用。</explain>
      <paraID>3F12282B</paraID>
      <start>44</start>
      <end>45</end>
      <status>unmodified</status>
      <modifiedWord/>
      <trackRevisions>false</trackRevisions>
    </reviewItem>
    <reviewItem>
      <errorID>68851b71-9da4-4bbb-bc30-bfc6a13d1174</errorID>
      <errorWord>）</errorWord>
      <group>L1_Punc</group>
      <groupName>标点问题</groupName>
      <ability>L2_Punc</ability>
      <abilityName>标点符号检查</abilityName>
      <candidateList/>
      <explain>同一形式括号套用。</explain>
      <paraID>3F12282B</paraID>
      <start>46</start>
      <end>47</end>
      <status>unmodified</status>
      <modifiedWord/>
      <trackRevisions>false</trackRevisions>
    </reviewItem>
    <reviewItem>
      <errorID>37730bd0-002a-4237-95dc-03f036b73de5</errorID>
      <errorWord>（</errorWord>
      <group>L1_Punc</group>
      <groupName>标点问题</groupName>
      <ability>L2_Punc</ability>
      <abilityName>标点符号检查</abilityName>
      <candidateList/>
      <explain>同一形式括号套用。</explain>
      <paraID> F9BA4E9</paraID>
      <start>41</start>
      <end>42</end>
      <status>unmodified</status>
      <modifiedWord/>
      <trackRevisions>false</trackRevisions>
    </reviewItem>
    <reviewItem>
      <errorID>685f0bf5-bdda-4210-b5d6-d3eea8202b9a</errorID>
      <errorWord>）</errorWord>
      <group>L1_Punc</group>
      <groupName>标点问题</groupName>
      <ability>L2_Punc</ability>
      <abilityName>标点符号检查</abilityName>
      <candidateList/>
      <explain>同一形式括号套用。</explain>
      <paraID> F9BA4E9</paraID>
      <start>43</start>
      <end>44</end>
      <status>unmodified</status>
      <modifiedWord/>
      <trackRevisions>false</trackRevisions>
    </reviewItem>
    <reviewItem>
      <errorID>acd95973-57df-44f4-9bae-f1e10219e334</errorID>
      <errorWord>（</errorWord>
      <group>L1_Punc</group>
      <groupName>标点问题</groupName>
      <ability>L2_Punc</ability>
      <abilityName>标点符号检查</abilityName>
      <candidateList/>
      <explain>同一形式括号套用。</explain>
      <paraID> F9BA4E9</paraID>
      <start>50</start>
      <end>51</end>
      <status>unmodified</status>
      <modifiedWord/>
      <trackRevisions>false</trackRevisions>
    </reviewItem>
    <reviewItem>
      <errorID>2728a37b-7646-42b0-a601-2f010a6cf24d</errorID>
      <errorWord>）</errorWord>
      <group>L1_Punc</group>
      <groupName>标点问题</groupName>
      <ability>L2_Punc</ability>
      <abilityName>标点符号检查</abilityName>
      <candidateList/>
      <explain>同一形式括号套用。</explain>
      <paraID> F9BA4E9</paraID>
      <start>52</start>
      <end>53</end>
      <status>unmodified</status>
      <modifiedWord/>
      <trackRevisions>false</trackRevisions>
    </reviewItem>
    <reviewItem>
      <errorID>bb86bb7e-26a8-46ec-9326-c7359f06728c</errorID>
      <errorWord>（</errorWord>
      <group>L1_Punc</group>
      <groupName>标点问题</groupName>
      <ability>L2_Punc</ability>
      <abilityName>标点符号检查</abilityName>
      <candidateList/>
      <explain>同一形式括号套用。</explain>
      <paraID> 711AEC3</paraID>
      <start>38</start>
      <end>39</end>
      <status>unmodified</status>
      <modifiedWord/>
      <trackRevisions>false</trackRevisions>
    </reviewItem>
    <reviewItem>
      <errorID>df791302-717d-488f-b205-15ff1449830b</errorID>
      <errorWord>）</errorWord>
      <group>L1_Punc</group>
      <groupName>标点问题</groupName>
      <ability>L2_Punc</ability>
      <abilityName>标点符号检查</abilityName>
      <candidateList/>
      <explain>同一形式括号套用。</explain>
      <paraID> 711AEC3</paraID>
      <start>40</start>
      <end>41</end>
      <status>unmodified</status>
      <modifiedWord/>
      <trackRevisions>false</trackRevisions>
    </reviewItem>
    <reviewItem>
      <errorID>c3b24164-356a-41f0-844a-bf850026f29b</errorID>
      <errorWord>（</errorWord>
      <group>L1_Punc</group>
      <groupName>标点问题</groupName>
      <ability>L2_Punc</ability>
      <abilityName>标点符号检查</abilityName>
      <candidateList/>
      <explain>同一形式括号套用。</explain>
      <paraID> 711AEC3</paraID>
      <start>47</start>
      <end>48</end>
      <status>unmodified</status>
      <modifiedWord/>
      <trackRevisions>false</trackRevisions>
    </reviewItem>
    <reviewItem>
      <errorID>cefeddbf-4b33-41dc-ba1c-6d310650981f</errorID>
      <errorWord>）</errorWord>
      <group>L1_Punc</group>
      <groupName>标点问题</groupName>
      <ability>L2_Punc</ability>
      <abilityName>标点符号检查</abilityName>
      <candidateList/>
      <explain>同一形式括号套用。</explain>
      <paraID> 711AEC3</paraID>
      <start>49</start>
      <end>50</end>
      <status>unmodified</status>
      <modifiedWord/>
      <trackRevisions>false</trackRevisions>
    </reviewItem>
    <reviewItem>
      <errorID>e6cb6f9b-a706-4c00-b7e0-f8abf4979279</errorID>
      <errorWord>（</errorWord>
      <group>L1_Punc</group>
      <groupName>标点问题</groupName>
      <ability>L2_Punc</ability>
      <abilityName>标点符号检查</abilityName>
      <candidateList/>
      <explain>同一形式括号套用。</explain>
      <paraID>7E7FB49D</paraID>
      <start>37</start>
      <end>38</end>
      <status>unmodified</status>
      <modifiedWord/>
      <trackRevisions>false</trackRevisions>
    </reviewItem>
    <reviewItem>
      <errorID>0a94a98e-094a-4d31-a2e3-f2daa49c5dee</errorID>
      <errorWord>）</errorWord>
      <group>L1_Punc</group>
      <groupName>标点问题</groupName>
      <ability>L2_Punc</ability>
      <abilityName>标点符号检查</abilityName>
      <candidateList/>
      <explain>同一形式括号套用。</explain>
      <paraID>7E7FB49D</paraID>
      <start>39</start>
      <end>40</end>
      <status>unmodified</status>
      <modifiedWord/>
      <trackRevisions>false</trackRevisions>
    </reviewItem>
    <reviewItem>
      <errorID>e39472d7-2392-4d70-8581-b7c108ed8f4a</errorID>
      <errorWord>（</errorWord>
      <group>L1_Punc</group>
      <groupName>标点问题</groupName>
      <ability>L2_Punc</ability>
      <abilityName>标点符号检查</abilityName>
      <candidateList/>
      <explain>同一形式括号套用。</explain>
      <paraID>7E7FB49D</paraID>
      <start>47</start>
      <end>48</end>
      <status>unmodified</status>
      <modifiedWord/>
      <trackRevisions>false</trackRevisions>
    </reviewItem>
    <reviewItem>
      <errorID>4c66a79b-6a87-4d4b-b93f-6c1bb346e5dc</errorID>
      <errorWord>）</errorWord>
      <group>L1_Punc</group>
      <groupName>标点问题</groupName>
      <ability>L2_Punc</ability>
      <abilityName>标点符号检查</abilityName>
      <candidateList/>
      <explain>同一形式括号套用。</explain>
      <paraID>7E7FB49D</paraID>
      <start>49</start>
      <end>50</end>
      <status>unmodified</status>
      <modifiedWord/>
      <trackRevisions>false</trackRevisions>
    </reviewItem>
    <reviewItem>
      <errorID>b4fc4431-787e-44ea-8bc3-350a3f07e36d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7AB6F685</paraID>
      <start>10</start>
      <end>11</end>
      <status>unmodified</status>
      <modifiedWord/>
      <trackRevisions>false</trackRevisions>
    </reviewItem>
    <reviewItem>
      <errorID>e67ab037-5b88-4482-99bb-511f6e33e007</errorID>
      <errorWord>&lt;</errorWord>
      <group>L1_Format</group>
      <groupName>格式问题</groupName>
      <ability>L2_HalfPunc</ability>
      <abilityName>全半角检查</abilityName>
      <candidateList>
        <item>〈</item>
      </candidateList>
      <explain>文本全半角错误。</explain>
      <paraID>44FD49FB</paraID>
      <start>25</start>
      <end>26</end>
      <status>unmodified</status>
      <modifiedWord/>
      <trackRevisions>false</trackRevisions>
    </reviewItem>
    <reviewItem>
      <errorID>04aa3ba0-af29-4f71-96ed-502639c519a0</errorID>
      <errorWord>(</errorWord>
      <group>L1_Format</group>
      <groupName>格式问题</groupName>
      <ability>L2_HalfPunc</ability>
      <abilityName>全半角检查</abilityName>
      <candidateList>
        <item>（</item>
      </candidateList>
      <explain>文本全半角错误。</explain>
      <paraID>44FD49FB</paraID>
      <start>45</start>
      <end>46</end>
      <status>unmodified</status>
      <modifiedWord/>
      <trackRevisions>false</trackRevisions>
    </reviewItem>
    <reviewItem>
      <errorID>c2ff91c3-15aa-40ff-97bd-2c1dcf1382d3</errorID>
      <errorWord>)</errorWord>
      <group>L1_Format</group>
      <groupName>格式问题</groupName>
      <ability>L2_HalfPunc</ability>
      <abilityName>全半角检查</abilityName>
      <candidateList>
        <item>）</item>
      </candidateList>
      <explain>文本全半角错误。</explain>
      <paraID>44FD49FB</paraID>
      <start>53</start>
      <end>54</end>
      <status>unmodified</status>
      <modifiedWord/>
      <trackRevisions>false</trackRevisions>
    </reviewItem>
    <reviewItem>
      <errorID>6b64b64e-bfe4-46d5-9013-94d1c73dec1b</errorID>
      <errorWord>&gt;的通知》</errorWord>
      <group>L1_Punc</group>
      <groupName>标点问题</groupName>
      <ability>L2_Punc</ability>
      <abilityName>标点符号检查</abilityName>
      <candidateList>
        <item>〉的通知》</item>
      </candidateList>
      <explain/>
      <paraID>44FD49FB</paraID>
      <start>54</start>
      <end>59</end>
      <status>unmodified</status>
      <modifiedWord/>
      <trackRevisions>false</trackRevisions>
    </reviewItem>
    <reviewItem>
      <errorID>51c107fa-f396-4bd7-988f-a769897a8cac</errorID>
      <errorWord>(</errorWord>
      <group>L1_Format</group>
      <groupName>格式问题</groupName>
      <ability>L2_HalfPunc</ability>
      <abilityName>全半角检查</abilityName>
      <candidateList>
        <item>（</item>
      </candidateList>
      <explain>文本全半角错误。</explain>
      <paraID>44FD49FB</paraID>
      <start>59</start>
      <end>60</end>
      <status>unmodified</status>
      <modifiedWord/>
      <trackRevisions>false</trackRevisions>
    </reviewItem>
    <reviewItem>
      <errorID>96b6f528-dcd9-4655-9174-ed9a344dc730</errorID>
      <errorWord>(2024)1号</errorWord>
      <group>L1_Knowledge</group>
      <groupName>知识性问题</groupName>
      <ability>L2_Knowledge</ability>
      <abilityName>其他知识</abilityName>
      <candidateList>
        <item>〔2024〕1号</item>
      </candidateList>
      <explain>发文字号格式错误。</explain>
      <paraID>44FD49FB</paraID>
      <start>63</start>
      <end>71</end>
      <status>unmodified</status>
      <modifiedWord/>
      <trackRevisions>false</trackRevisions>
    </reviewItem>
    <reviewItem>
      <errorID>8d4c5955-7233-4ac7-8595-f36e395bf96d</errorID>
      <errorWord>)</errorWord>
      <group>L1_Format</group>
      <groupName>格式问题</groupName>
      <ability>L2_HalfPunc</ability>
      <abilityName>全半角检查</abilityName>
      <candidateList>
        <item>）</item>
      </candidateList>
      <explain>文本全半角错误。</explain>
      <paraID>44FD49FB</paraID>
      <start>71</start>
      <end>72</end>
      <status>unmodified</status>
      <modifiedWord/>
      <trackRevisions>false</trackRevisions>
    </reviewItem>
    <reviewItem>
      <errorID>b44f471a-545e-417b-b15d-a710b88c515e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329475FF</paraID>
      <start>0</start>
      <end>2</end>
      <status>unmodified</status>
      <modifiedWord/>
      <trackRevisions>false</trackRevisions>
    </reviewItem>
    <reviewItem>
      <errorID>b341d72b-815d-4d80-8698-44cfb01e1c31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30BA459D</paraID>
      <start>0</start>
      <end>2</end>
      <status>unmodified</status>
      <modifiedWord/>
      <trackRevisions>false</trackRevisions>
    </reviewItem>
    <reviewItem>
      <errorID>d866b62f-0a4b-4e49-84a9-b807960f0bdf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14CE1E59</paraID>
      <start>0</start>
      <end>2</end>
      <status>unmodified</status>
      <modifiedWord/>
      <trackRevisions>false</trackRevisions>
    </reviewItem>
    <reviewItem>
      <errorID>baef243d-536a-455e-8928-9dd9f58b358c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4D21B85C</paraID>
      <start>0</start>
      <end>2</end>
      <status>unmodified</status>
      <modifiedWord/>
      <trackRevisions>false</trackRevisions>
    </reviewItem>
    <reviewItem>
      <errorID>7c5a3b89-b1bc-4ea5-b471-3ce452f93be0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59727514</paraID>
      <start>0</start>
      <end>2</end>
      <status>unmodified</status>
      <modifiedWord/>
      <trackRevisions>false</trackRevisions>
    </reviewItem>
    <reviewItem>
      <errorID>bc2c88fb-c414-4818-8390-c208df67eb2a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466425EC</paraID>
      <start>0</start>
      <end>2</end>
      <status>unmodified</status>
      <modifiedWord/>
      <trackRevisions>false</trackRevisions>
    </reviewItem>
    <reviewItem>
      <errorID>9ca493cc-d605-4d75-9174-2022ca5f0d75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52F0CDEC</paraID>
      <start>0</start>
      <end>2</end>
      <status>unmodified</status>
      <modifiedWord/>
      <trackRevisions>false</trackRevisions>
    </reviewItem>
    <reviewItem>
      <errorID>99a73210-f823-4c6a-be39-84e3765572cb</errorID>
      <errorWord>技</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10DFC69D</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a353e-8211-4190-95f0-cc41dff3a83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2414</Words>
  <Characters>2487</Characters>
  <Lines>0</Lines>
  <Paragraphs>0</Paragraphs>
  <TotalTime>3</TotalTime>
  <ScaleCrop>false</ScaleCrop>
  <LinksUpToDate>false</LinksUpToDate>
  <CharactersWithSpaces>2489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2021-03-28T13:27:00Z</dcterms:created>
  <dc:creator>chenlubiao</dc:creator>
  <cp:lastModifiedBy>WPS_1759504460</cp:lastModifiedBy>
  <dcterms:modified xsi:type="dcterms:W3CDTF">2026-06-24T02:36:58Z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BE1819F38E7E44FEBD4B356B989E86E6</vt:lpwstr>
  </property>
  <property fmtid="{D5CDD505-2E9C-101B-9397-08002B2CF9AE}" pid="4" name="KSOTemplateDocerSaveRecord">
    <vt:lpwstr>eyJoZGlkIjoiYzMxMjY1NDZhNDAyOTU4NGFkNTNkOTY1YWRlMWUxOGQiLCJ1c2VySWQiOiIxNzUxMTQyMjkwIn0=</vt:lpwstr>
  </property>
</Properties>
</file>