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adjustRightInd w:val="0"/>
        <w:snapToGrid w:val="0"/>
        <w:spacing w:before="0" w:after="0" w:line="590" w:lineRule="exact"/>
        <w:rPr>
          <w:rFonts w:hint="eastAsia" w:ascii="黑体" w:hAnsi="黑体" w:eastAsia="黑体" w:cs="黑体"/>
          <w:b w:val="0"/>
          <w:bCs w:val="0"/>
          <w:sz w:val="32"/>
          <w:szCs w:val="32"/>
        </w:rPr>
      </w:pPr>
      <w:bookmarkStart w:id="0" w:name="_Toc22983"/>
      <w:r>
        <w:rPr>
          <w:rFonts w:hint="eastAsia" w:ascii="黑体" w:hAnsi="黑体" w:eastAsia="黑体" w:cs="黑体"/>
          <w:b w:val="0"/>
          <w:bCs w:val="0"/>
          <w:sz w:val="32"/>
          <w:szCs w:val="32"/>
        </w:rPr>
        <w:t>附件3：</w:t>
      </w:r>
    </w:p>
    <w:p>
      <w:pPr>
        <w:pStyle w:val="2"/>
        <w:keepNext w:val="0"/>
        <w:keepLines w:val="0"/>
        <w:adjustRightInd w:val="0"/>
        <w:snapToGrid w:val="0"/>
        <w:spacing w:before="0" w:after="0" w:line="590" w:lineRule="exact"/>
        <w:jc w:val="center"/>
        <w:rPr>
          <w:rFonts w:hint="eastAsia" w:ascii="方正小标宋简体" w:hAnsi="方正小标宋简体" w:eastAsia="方正小标宋简体" w:cs="方正小标宋简体"/>
          <w:b w:val="0"/>
          <w:bCs w:val="0"/>
          <w:sz w:val="44"/>
        </w:rPr>
      </w:pPr>
      <w:r>
        <w:rPr>
          <w:rFonts w:hint="eastAsia" w:ascii="方正小标宋简体" w:hAnsi="方正小标宋简体" w:eastAsia="方正小标宋简体" w:cs="方正小标宋简体"/>
          <w:b w:val="0"/>
          <w:bCs w:val="0"/>
          <w:sz w:val="44"/>
        </w:rPr>
        <w:t>广东农业公园创建考评表</w:t>
      </w:r>
    </w:p>
    <w:bookmarkEnd w:id="0"/>
    <w:p>
      <w:pPr>
        <w:adjustRightInd w:val="0"/>
        <w:snapToGrid w:val="0"/>
        <w:spacing w:line="590" w:lineRule="exact"/>
        <w:rPr>
          <w:rFonts w:hint="eastAsia" w:ascii="仿宋_GB2312" w:hAnsi="仿宋_GB2312" w:eastAsia="仿宋_GB2312" w:cs="仿宋_GB2312"/>
          <w:szCs w:val="32"/>
        </w:rPr>
      </w:pPr>
    </w:p>
    <w:p>
      <w:pPr>
        <w:adjustRightInd w:val="0"/>
        <w:snapToGrid w:val="0"/>
        <w:spacing w:line="59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评定评分总分为100分，AAAAA级农业公园为90-100</w:t>
      </w:r>
      <w:bookmarkStart w:id="1" w:name="_GoBack"/>
      <w:bookmarkEnd w:id="1"/>
      <w:r>
        <w:rPr>
          <w:rFonts w:hint="eastAsia" w:ascii="仿宋_GB2312" w:hAnsi="仿宋_GB2312" w:eastAsia="仿宋_GB2312" w:cs="仿宋_GB2312"/>
          <w:szCs w:val="32"/>
        </w:rPr>
        <w:t>分，AAAA级农业公园为75-90（不含）分，AAA级农业公园为60-75（不含）分。加分项指标是为鼓励规模大、带动能力强的园区专门设置的指标项，若得到加分的园区最终总分数大于100分则取100分为总分。</w:t>
      </w:r>
    </w:p>
    <w:tbl>
      <w:tblPr>
        <w:tblStyle w:val="3"/>
        <w:tblW w:w="14174" w:type="dxa"/>
        <w:jc w:val="center"/>
        <w:tblInd w:w="0" w:type="dxa"/>
        <w:tblLayout w:type="fixed"/>
        <w:tblCellMar>
          <w:top w:w="0" w:type="dxa"/>
          <w:left w:w="108" w:type="dxa"/>
          <w:bottom w:w="0" w:type="dxa"/>
          <w:right w:w="108" w:type="dxa"/>
        </w:tblCellMar>
      </w:tblPr>
      <w:tblGrid>
        <w:gridCol w:w="1717"/>
        <w:gridCol w:w="1035"/>
        <w:gridCol w:w="9689"/>
        <w:gridCol w:w="850"/>
        <w:gridCol w:w="883"/>
      </w:tblGrid>
      <w:tr>
        <w:tblPrEx>
          <w:tblLayout w:type="fixed"/>
          <w:tblCellMar>
            <w:top w:w="0" w:type="dxa"/>
            <w:left w:w="108" w:type="dxa"/>
            <w:bottom w:w="0" w:type="dxa"/>
            <w:right w:w="108" w:type="dxa"/>
          </w:tblCellMar>
        </w:tblPrEx>
        <w:trPr>
          <w:cantSplit/>
          <w:trHeight w:val="386" w:hRule="atLeast"/>
          <w:jc w:val="center"/>
        </w:trPr>
        <w:tc>
          <w:tcPr>
            <w:tcW w:w="275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黑体" w:hAnsi="黑体" w:eastAsia="黑体" w:cs="黑体"/>
                <w:bCs/>
                <w:sz w:val="20"/>
              </w:rPr>
            </w:pPr>
            <w:r>
              <w:rPr>
                <w:rFonts w:hint="eastAsia" w:ascii="黑体" w:hAnsi="黑体" w:eastAsia="黑体" w:cs="黑体"/>
                <w:bCs/>
                <w:sz w:val="20"/>
              </w:rPr>
              <w:t>项目</w:t>
            </w:r>
          </w:p>
        </w:tc>
        <w:tc>
          <w:tcPr>
            <w:tcW w:w="968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黑体" w:hAnsi="黑体" w:eastAsia="黑体" w:cs="黑体"/>
                <w:bCs/>
                <w:sz w:val="20"/>
              </w:rPr>
            </w:pPr>
            <w:r>
              <w:rPr>
                <w:rFonts w:hint="eastAsia" w:ascii="黑体" w:hAnsi="黑体" w:eastAsia="黑体" w:cs="黑体"/>
                <w:bCs/>
                <w:sz w:val="20"/>
              </w:rPr>
              <w:t>内容</w:t>
            </w:r>
          </w:p>
        </w:tc>
        <w:tc>
          <w:tcPr>
            <w:tcW w:w="1733"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黑体" w:hAnsi="黑体" w:eastAsia="黑体" w:cs="黑体"/>
                <w:bCs/>
                <w:sz w:val="20"/>
              </w:rPr>
            </w:pPr>
            <w:r>
              <w:rPr>
                <w:rFonts w:hint="eastAsia" w:ascii="黑体" w:hAnsi="黑体" w:eastAsia="黑体" w:cs="黑体"/>
                <w:bCs/>
                <w:sz w:val="20"/>
              </w:rPr>
              <w:t>是否符合要求</w:t>
            </w:r>
          </w:p>
        </w:tc>
      </w:tr>
      <w:tr>
        <w:tblPrEx>
          <w:tblLayout w:type="fixed"/>
          <w:tblCellMar>
            <w:top w:w="0" w:type="dxa"/>
            <w:left w:w="108" w:type="dxa"/>
            <w:bottom w:w="0" w:type="dxa"/>
            <w:right w:w="108" w:type="dxa"/>
          </w:tblCellMar>
        </w:tblPrEx>
        <w:trPr>
          <w:cantSplit/>
          <w:trHeight w:val="386" w:hRule="atLeast"/>
          <w:jc w:val="center"/>
        </w:trPr>
        <w:tc>
          <w:tcPr>
            <w:tcW w:w="27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keepLines/>
              <w:spacing w:before="340" w:after="330" w:line="240" w:lineRule="exact"/>
              <w:outlineLvl w:val="0"/>
              <w:rPr>
                <w:rFonts w:hint="eastAsia" w:ascii="黑体" w:hAnsi="黑体" w:eastAsia="黑体" w:cs="黑体"/>
                <w:bCs/>
                <w:sz w:val="20"/>
              </w:rPr>
            </w:pPr>
          </w:p>
        </w:tc>
        <w:tc>
          <w:tcPr>
            <w:tcW w:w="9689"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spacing w:before="340" w:after="330" w:line="240" w:lineRule="exact"/>
              <w:outlineLvl w:val="0"/>
              <w:rPr>
                <w:rFonts w:hint="eastAsia" w:ascii="黑体" w:hAnsi="黑体" w:eastAsia="黑体" w:cs="黑体"/>
                <w:bCs/>
                <w:sz w:val="20"/>
              </w:rPr>
            </w:pPr>
          </w:p>
        </w:tc>
        <w:tc>
          <w:tcPr>
            <w:tcW w:w="850" w:type="dxa"/>
            <w:tcBorders>
              <w:top w:val="nil"/>
              <w:left w:val="nil"/>
              <w:bottom w:val="single" w:color="auto" w:sz="4" w:space="0"/>
              <w:right w:val="single" w:color="auto" w:sz="4" w:space="0"/>
            </w:tcBorders>
            <w:noWrap w:val="0"/>
            <w:vAlign w:val="center"/>
          </w:tcPr>
          <w:p>
            <w:pPr>
              <w:spacing w:line="240" w:lineRule="exact"/>
              <w:jc w:val="center"/>
              <w:rPr>
                <w:rFonts w:hint="eastAsia" w:ascii="黑体" w:hAnsi="黑体" w:eastAsia="黑体" w:cs="黑体"/>
                <w:bCs/>
                <w:sz w:val="20"/>
              </w:rPr>
            </w:pPr>
            <w:r>
              <w:rPr>
                <w:rFonts w:hint="eastAsia" w:ascii="黑体" w:hAnsi="黑体" w:eastAsia="黑体" w:cs="黑体"/>
                <w:bCs/>
                <w:sz w:val="20"/>
              </w:rPr>
              <w:t>是</w:t>
            </w:r>
          </w:p>
        </w:tc>
        <w:tc>
          <w:tcPr>
            <w:tcW w:w="883" w:type="dxa"/>
            <w:tcBorders>
              <w:top w:val="nil"/>
              <w:left w:val="nil"/>
              <w:bottom w:val="single" w:color="auto" w:sz="4" w:space="0"/>
              <w:right w:val="single" w:color="auto" w:sz="4" w:space="0"/>
            </w:tcBorders>
            <w:noWrap w:val="0"/>
            <w:vAlign w:val="center"/>
          </w:tcPr>
          <w:p>
            <w:pPr>
              <w:spacing w:line="240" w:lineRule="exact"/>
              <w:jc w:val="center"/>
              <w:rPr>
                <w:rFonts w:hint="eastAsia" w:ascii="黑体" w:hAnsi="黑体" w:eastAsia="黑体" w:cs="黑体"/>
                <w:bCs/>
                <w:sz w:val="20"/>
              </w:rPr>
            </w:pPr>
            <w:r>
              <w:rPr>
                <w:rFonts w:hint="eastAsia" w:ascii="黑体" w:hAnsi="黑体" w:eastAsia="黑体" w:cs="黑体"/>
                <w:bCs/>
                <w:sz w:val="20"/>
              </w:rPr>
              <w:t>否</w:t>
            </w:r>
          </w:p>
        </w:tc>
      </w:tr>
      <w:tr>
        <w:tblPrEx>
          <w:tblLayout w:type="fixed"/>
          <w:tblCellMar>
            <w:top w:w="0" w:type="dxa"/>
            <w:left w:w="108" w:type="dxa"/>
            <w:bottom w:w="0" w:type="dxa"/>
            <w:right w:w="108" w:type="dxa"/>
          </w:tblCellMar>
        </w:tblPrEx>
        <w:trPr>
          <w:cantSplit/>
          <w:trHeight w:val="386" w:hRule="atLeast"/>
          <w:jc w:val="center"/>
        </w:trPr>
        <w:tc>
          <w:tcPr>
            <w:tcW w:w="1717" w:type="dxa"/>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0"/>
              </w:rPr>
            </w:pPr>
            <w:r>
              <w:rPr>
                <w:rFonts w:hint="eastAsia" w:ascii="仿宋_GB2312" w:hAnsi="仿宋_GB2312" w:eastAsia="仿宋_GB2312" w:cs="仿宋_GB2312"/>
                <w:b/>
                <w:bCs/>
                <w:sz w:val="20"/>
              </w:rPr>
              <w:t>一、限定性指标</w:t>
            </w:r>
          </w:p>
        </w:tc>
        <w:tc>
          <w:tcPr>
            <w:tcW w:w="1035" w:type="dxa"/>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0"/>
              </w:rPr>
            </w:pPr>
            <w:r>
              <w:rPr>
                <w:rFonts w:hint="eastAsia" w:ascii="仿宋_GB2312" w:hAnsi="仿宋_GB2312" w:eastAsia="仿宋_GB2312" w:cs="仿宋_GB2312"/>
                <w:b/>
                <w:bCs/>
                <w:sz w:val="20"/>
              </w:rPr>
              <w:t>合法性</w:t>
            </w:r>
          </w:p>
        </w:tc>
        <w:tc>
          <w:tcPr>
            <w:tcW w:w="9689" w:type="dxa"/>
            <w:tcBorders>
              <w:top w:val="nil"/>
              <w:left w:val="nil"/>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广东农业公园建设主体应是具有独立承担民事责任能力的在中华人民共和国境内注册的企事业单位，应具备有效的企业法人营业执照或事业法人登记证等相关证明；</w:t>
            </w:r>
          </w:p>
        </w:tc>
        <w:tc>
          <w:tcPr>
            <w:tcW w:w="850" w:type="dxa"/>
            <w:tcBorders>
              <w:top w:val="nil"/>
              <w:left w:val="nil"/>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0"/>
              </w:rPr>
            </w:pPr>
            <w:r>
              <w:rPr>
                <w:rFonts w:hint="eastAsia" w:ascii="仿宋_GB2312" w:hAnsi="仿宋_GB2312" w:eastAsia="仿宋_GB2312" w:cs="仿宋_GB2312"/>
                <w:sz w:val="20"/>
              </w:rPr>
              <w:t>　</w:t>
            </w:r>
          </w:p>
        </w:tc>
        <w:tc>
          <w:tcPr>
            <w:tcW w:w="883" w:type="dxa"/>
            <w:tcBorders>
              <w:top w:val="nil"/>
              <w:left w:val="nil"/>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0"/>
              </w:rPr>
            </w:pPr>
            <w:r>
              <w:rPr>
                <w:rFonts w:hint="eastAsia" w:ascii="仿宋_GB2312" w:hAnsi="仿宋_GB2312" w:eastAsia="仿宋_GB2312" w:cs="仿宋_GB2312"/>
                <w:sz w:val="20"/>
              </w:rPr>
              <w:t>　</w:t>
            </w:r>
          </w:p>
        </w:tc>
      </w:tr>
      <w:tr>
        <w:tblPrEx>
          <w:tblLayout w:type="fixed"/>
          <w:tblCellMar>
            <w:top w:w="0" w:type="dxa"/>
            <w:left w:w="108" w:type="dxa"/>
            <w:bottom w:w="0" w:type="dxa"/>
            <w:right w:w="108" w:type="dxa"/>
          </w:tblCellMar>
        </w:tblPrEx>
        <w:trPr>
          <w:cantSplit/>
          <w:trHeight w:val="386" w:hRule="atLeast"/>
          <w:jc w:val="center"/>
        </w:trPr>
        <w:tc>
          <w:tcPr>
            <w:tcW w:w="1717"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b/>
                <w:bCs/>
                <w:sz w:val="20"/>
              </w:rPr>
            </w:pPr>
          </w:p>
        </w:tc>
        <w:tc>
          <w:tcPr>
            <w:tcW w:w="1035"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b/>
                <w:bCs/>
                <w:sz w:val="20"/>
              </w:rPr>
            </w:pPr>
          </w:p>
        </w:tc>
        <w:tc>
          <w:tcPr>
            <w:tcW w:w="9689" w:type="dxa"/>
            <w:tcBorders>
              <w:top w:val="nil"/>
              <w:left w:val="nil"/>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项目建设主体及实际控制人近3年内无违法和不良行为记录；</w:t>
            </w:r>
          </w:p>
        </w:tc>
        <w:tc>
          <w:tcPr>
            <w:tcW w:w="850" w:type="dxa"/>
            <w:tcBorders>
              <w:top w:val="nil"/>
              <w:left w:val="nil"/>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0"/>
              </w:rPr>
            </w:pPr>
            <w:r>
              <w:rPr>
                <w:rFonts w:hint="eastAsia" w:ascii="仿宋_GB2312" w:hAnsi="仿宋_GB2312" w:eastAsia="仿宋_GB2312" w:cs="仿宋_GB2312"/>
                <w:sz w:val="20"/>
              </w:rPr>
              <w:t>　</w:t>
            </w:r>
          </w:p>
        </w:tc>
        <w:tc>
          <w:tcPr>
            <w:tcW w:w="883" w:type="dxa"/>
            <w:tcBorders>
              <w:top w:val="nil"/>
              <w:left w:val="nil"/>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0"/>
              </w:rPr>
            </w:pPr>
            <w:r>
              <w:rPr>
                <w:rFonts w:hint="eastAsia" w:ascii="仿宋_GB2312" w:hAnsi="仿宋_GB2312" w:eastAsia="仿宋_GB2312" w:cs="仿宋_GB2312"/>
                <w:sz w:val="20"/>
              </w:rPr>
              <w:t>　</w:t>
            </w:r>
          </w:p>
        </w:tc>
      </w:tr>
      <w:tr>
        <w:tblPrEx>
          <w:tblLayout w:type="fixed"/>
          <w:tblCellMar>
            <w:top w:w="0" w:type="dxa"/>
            <w:left w:w="108" w:type="dxa"/>
            <w:bottom w:w="0" w:type="dxa"/>
            <w:right w:w="108" w:type="dxa"/>
          </w:tblCellMar>
        </w:tblPrEx>
        <w:trPr>
          <w:cantSplit/>
          <w:trHeight w:val="386" w:hRule="atLeast"/>
          <w:jc w:val="center"/>
        </w:trPr>
        <w:tc>
          <w:tcPr>
            <w:tcW w:w="1717"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b/>
                <w:bCs/>
                <w:sz w:val="20"/>
              </w:rPr>
            </w:pPr>
          </w:p>
        </w:tc>
        <w:tc>
          <w:tcPr>
            <w:tcW w:w="1035"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b/>
                <w:bCs/>
                <w:sz w:val="20"/>
              </w:rPr>
            </w:pPr>
          </w:p>
        </w:tc>
        <w:tc>
          <w:tcPr>
            <w:tcW w:w="9689" w:type="dxa"/>
            <w:tcBorders>
              <w:top w:val="nil"/>
              <w:left w:val="nil"/>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项目建设主体以及园区具备满足日常经营所需的各项证照；</w:t>
            </w:r>
          </w:p>
        </w:tc>
        <w:tc>
          <w:tcPr>
            <w:tcW w:w="850" w:type="dxa"/>
            <w:tcBorders>
              <w:top w:val="nil"/>
              <w:left w:val="nil"/>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0"/>
              </w:rPr>
            </w:pPr>
            <w:r>
              <w:rPr>
                <w:rFonts w:hint="eastAsia" w:ascii="仿宋_GB2312" w:hAnsi="仿宋_GB2312" w:eastAsia="仿宋_GB2312" w:cs="仿宋_GB2312"/>
                <w:sz w:val="20"/>
              </w:rPr>
              <w:t>　</w:t>
            </w:r>
          </w:p>
        </w:tc>
        <w:tc>
          <w:tcPr>
            <w:tcW w:w="883" w:type="dxa"/>
            <w:tcBorders>
              <w:top w:val="nil"/>
              <w:left w:val="nil"/>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0"/>
              </w:rPr>
            </w:pPr>
            <w:r>
              <w:rPr>
                <w:rFonts w:hint="eastAsia" w:ascii="仿宋_GB2312" w:hAnsi="仿宋_GB2312" w:eastAsia="仿宋_GB2312" w:cs="仿宋_GB2312"/>
                <w:sz w:val="20"/>
              </w:rPr>
              <w:t>　</w:t>
            </w:r>
          </w:p>
        </w:tc>
      </w:tr>
      <w:tr>
        <w:tblPrEx>
          <w:tblLayout w:type="fixed"/>
          <w:tblCellMar>
            <w:top w:w="0" w:type="dxa"/>
            <w:left w:w="108" w:type="dxa"/>
            <w:bottom w:w="0" w:type="dxa"/>
            <w:right w:w="108" w:type="dxa"/>
          </w:tblCellMar>
        </w:tblPrEx>
        <w:trPr>
          <w:cantSplit/>
          <w:trHeight w:val="386" w:hRule="atLeast"/>
          <w:jc w:val="center"/>
        </w:trPr>
        <w:tc>
          <w:tcPr>
            <w:tcW w:w="1717"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b/>
                <w:bCs/>
                <w:sz w:val="20"/>
              </w:rPr>
            </w:pPr>
          </w:p>
        </w:tc>
        <w:tc>
          <w:tcPr>
            <w:tcW w:w="1035"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b/>
                <w:bCs/>
                <w:sz w:val="20"/>
              </w:rPr>
            </w:pPr>
          </w:p>
        </w:tc>
        <w:tc>
          <w:tcPr>
            <w:tcW w:w="9689" w:type="dxa"/>
            <w:tcBorders>
              <w:top w:val="nil"/>
              <w:left w:val="nil"/>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项目建设主体企业须具有良好的商业信誉和健全的财务会计制度且有依法缴纳税收和社会保障资金的良好记录。</w:t>
            </w:r>
          </w:p>
        </w:tc>
        <w:tc>
          <w:tcPr>
            <w:tcW w:w="850" w:type="dxa"/>
            <w:tcBorders>
              <w:top w:val="nil"/>
              <w:left w:val="nil"/>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0"/>
              </w:rPr>
            </w:pPr>
            <w:r>
              <w:rPr>
                <w:rFonts w:hint="eastAsia" w:ascii="仿宋_GB2312" w:hAnsi="仿宋_GB2312" w:eastAsia="仿宋_GB2312" w:cs="仿宋_GB2312"/>
                <w:sz w:val="20"/>
              </w:rPr>
              <w:t>　</w:t>
            </w:r>
          </w:p>
        </w:tc>
        <w:tc>
          <w:tcPr>
            <w:tcW w:w="883" w:type="dxa"/>
            <w:tcBorders>
              <w:top w:val="nil"/>
              <w:left w:val="nil"/>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0"/>
              </w:rPr>
            </w:pPr>
            <w:r>
              <w:rPr>
                <w:rFonts w:hint="eastAsia" w:ascii="仿宋_GB2312" w:hAnsi="仿宋_GB2312" w:eastAsia="仿宋_GB2312" w:cs="仿宋_GB2312"/>
                <w:sz w:val="20"/>
              </w:rPr>
              <w:t>　</w:t>
            </w:r>
          </w:p>
        </w:tc>
      </w:tr>
      <w:tr>
        <w:tblPrEx>
          <w:tblLayout w:type="fixed"/>
          <w:tblCellMar>
            <w:top w:w="0" w:type="dxa"/>
            <w:left w:w="108" w:type="dxa"/>
            <w:bottom w:w="0" w:type="dxa"/>
            <w:right w:w="108" w:type="dxa"/>
          </w:tblCellMar>
        </w:tblPrEx>
        <w:trPr>
          <w:cantSplit/>
          <w:trHeight w:val="386" w:hRule="atLeast"/>
          <w:jc w:val="center"/>
        </w:trPr>
        <w:tc>
          <w:tcPr>
            <w:tcW w:w="1717"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b/>
                <w:bCs/>
                <w:sz w:val="20"/>
              </w:rPr>
            </w:pPr>
          </w:p>
        </w:tc>
        <w:tc>
          <w:tcPr>
            <w:tcW w:w="1035" w:type="dxa"/>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0"/>
              </w:rPr>
            </w:pPr>
            <w:r>
              <w:rPr>
                <w:rFonts w:hint="eastAsia" w:ascii="仿宋_GB2312" w:hAnsi="仿宋_GB2312" w:eastAsia="仿宋_GB2312" w:cs="仿宋_GB2312"/>
                <w:b/>
                <w:bCs/>
                <w:sz w:val="20"/>
              </w:rPr>
              <w:t>合规性</w:t>
            </w:r>
          </w:p>
        </w:tc>
        <w:tc>
          <w:tcPr>
            <w:tcW w:w="9689" w:type="dxa"/>
            <w:tcBorders>
              <w:top w:val="nil"/>
              <w:left w:val="nil"/>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广东农业公园各组成部分的主要建筑物和配套项目的使用权应一致，并注册合法经营1年以上；农业公园生产部分用地应统一流转，并登记备案；</w:t>
            </w:r>
          </w:p>
        </w:tc>
        <w:tc>
          <w:tcPr>
            <w:tcW w:w="850" w:type="dxa"/>
            <w:tcBorders>
              <w:top w:val="nil"/>
              <w:left w:val="nil"/>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0"/>
              </w:rPr>
            </w:pPr>
            <w:r>
              <w:rPr>
                <w:rFonts w:hint="eastAsia" w:ascii="仿宋_GB2312" w:hAnsi="仿宋_GB2312" w:eastAsia="仿宋_GB2312" w:cs="仿宋_GB2312"/>
                <w:sz w:val="20"/>
              </w:rPr>
              <w:t>　</w:t>
            </w:r>
          </w:p>
        </w:tc>
        <w:tc>
          <w:tcPr>
            <w:tcW w:w="883" w:type="dxa"/>
            <w:tcBorders>
              <w:top w:val="nil"/>
              <w:left w:val="nil"/>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0"/>
              </w:rPr>
            </w:pPr>
            <w:r>
              <w:rPr>
                <w:rFonts w:hint="eastAsia" w:ascii="仿宋_GB2312" w:hAnsi="仿宋_GB2312" w:eastAsia="仿宋_GB2312" w:cs="仿宋_GB2312"/>
                <w:sz w:val="20"/>
              </w:rPr>
              <w:t>　</w:t>
            </w:r>
          </w:p>
        </w:tc>
      </w:tr>
      <w:tr>
        <w:tblPrEx>
          <w:tblLayout w:type="fixed"/>
          <w:tblCellMar>
            <w:top w:w="0" w:type="dxa"/>
            <w:left w:w="108" w:type="dxa"/>
            <w:bottom w:w="0" w:type="dxa"/>
            <w:right w:w="108" w:type="dxa"/>
          </w:tblCellMar>
        </w:tblPrEx>
        <w:trPr>
          <w:cantSplit/>
          <w:trHeight w:val="386" w:hRule="atLeast"/>
          <w:jc w:val="center"/>
        </w:trPr>
        <w:tc>
          <w:tcPr>
            <w:tcW w:w="1717"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b/>
                <w:bCs/>
                <w:sz w:val="20"/>
              </w:rPr>
            </w:pPr>
          </w:p>
        </w:tc>
        <w:tc>
          <w:tcPr>
            <w:tcW w:w="1035"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0"/>
              </w:rPr>
            </w:pPr>
          </w:p>
        </w:tc>
        <w:tc>
          <w:tcPr>
            <w:tcW w:w="9689" w:type="dxa"/>
            <w:tcBorders>
              <w:top w:val="nil"/>
              <w:left w:val="nil"/>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广东农业公园的营业场所、附属设施、服务项目建设和运营管理应符合土地、规划、建设、公安、安全、卫生、文化和环境保护等现行法律、法规的规定。</w:t>
            </w:r>
          </w:p>
        </w:tc>
        <w:tc>
          <w:tcPr>
            <w:tcW w:w="850" w:type="dxa"/>
            <w:tcBorders>
              <w:top w:val="nil"/>
              <w:left w:val="nil"/>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0"/>
              </w:rPr>
            </w:pPr>
            <w:r>
              <w:rPr>
                <w:rFonts w:hint="eastAsia" w:ascii="仿宋_GB2312" w:hAnsi="仿宋_GB2312" w:eastAsia="仿宋_GB2312" w:cs="仿宋_GB2312"/>
                <w:sz w:val="20"/>
              </w:rPr>
              <w:t>　</w:t>
            </w:r>
          </w:p>
        </w:tc>
        <w:tc>
          <w:tcPr>
            <w:tcW w:w="883" w:type="dxa"/>
            <w:tcBorders>
              <w:top w:val="nil"/>
              <w:left w:val="nil"/>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0"/>
              </w:rPr>
            </w:pPr>
            <w:r>
              <w:rPr>
                <w:rFonts w:hint="eastAsia" w:ascii="仿宋_GB2312" w:hAnsi="仿宋_GB2312" w:eastAsia="仿宋_GB2312" w:cs="仿宋_GB2312"/>
                <w:sz w:val="20"/>
              </w:rPr>
              <w:t>　</w:t>
            </w:r>
          </w:p>
        </w:tc>
      </w:tr>
      <w:tr>
        <w:tblPrEx>
          <w:tblLayout w:type="fixed"/>
          <w:tblCellMar>
            <w:top w:w="0" w:type="dxa"/>
            <w:left w:w="108" w:type="dxa"/>
            <w:bottom w:w="0" w:type="dxa"/>
            <w:right w:w="108" w:type="dxa"/>
          </w:tblCellMar>
        </w:tblPrEx>
        <w:trPr>
          <w:cantSplit/>
          <w:trHeight w:val="386" w:hRule="atLeast"/>
          <w:jc w:val="center"/>
        </w:trPr>
        <w:tc>
          <w:tcPr>
            <w:tcW w:w="1717"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b/>
                <w:bCs/>
                <w:sz w:val="20"/>
              </w:rPr>
            </w:pPr>
          </w:p>
        </w:tc>
        <w:tc>
          <w:tcPr>
            <w:tcW w:w="1035"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b/>
                <w:bCs/>
                <w:sz w:val="20"/>
              </w:rPr>
            </w:pPr>
          </w:p>
        </w:tc>
        <w:tc>
          <w:tcPr>
            <w:tcW w:w="9689" w:type="dxa"/>
            <w:tcBorders>
              <w:top w:val="nil"/>
              <w:left w:val="nil"/>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广东农业公园建设应符合当地土地利用总体规划的相关要求，不得突破土地利用总体规划确定的用地规模和总体布局安排。坚持“农地农用”原则，在不破坏基本农田耕作层的前提下，适当修建配套设施。</w:t>
            </w:r>
          </w:p>
        </w:tc>
        <w:tc>
          <w:tcPr>
            <w:tcW w:w="850" w:type="dxa"/>
            <w:tcBorders>
              <w:top w:val="nil"/>
              <w:left w:val="nil"/>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0"/>
              </w:rPr>
            </w:pPr>
            <w:r>
              <w:rPr>
                <w:rFonts w:hint="eastAsia" w:ascii="仿宋_GB2312" w:hAnsi="仿宋_GB2312" w:eastAsia="仿宋_GB2312" w:cs="仿宋_GB2312"/>
                <w:sz w:val="20"/>
              </w:rPr>
              <w:t>　</w:t>
            </w:r>
          </w:p>
        </w:tc>
        <w:tc>
          <w:tcPr>
            <w:tcW w:w="883" w:type="dxa"/>
            <w:tcBorders>
              <w:top w:val="nil"/>
              <w:left w:val="nil"/>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0"/>
              </w:rPr>
            </w:pPr>
            <w:r>
              <w:rPr>
                <w:rFonts w:hint="eastAsia" w:ascii="仿宋_GB2312" w:hAnsi="仿宋_GB2312" w:eastAsia="仿宋_GB2312" w:cs="仿宋_GB2312"/>
                <w:sz w:val="20"/>
              </w:rPr>
              <w:t>　</w:t>
            </w:r>
          </w:p>
        </w:tc>
      </w:tr>
      <w:tr>
        <w:tblPrEx>
          <w:tblLayout w:type="fixed"/>
          <w:tblCellMar>
            <w:top w:w="0" w:type="dxa"/>
            <w:left w:w="108" w:type="dxa"/>
            <w:bottom w:w="0" w:type="dxa"/>
            <w:right w:w="108" w:type="dxa"/>
          </w:tblCellMar>
        </w:tblPrEx>
        <w:trPr>
          <w:cantSplit/>
          <w:trHeight w:val="386" w:hRule="atLeast"/>
          <w:jc w:val="center"/>
        </w:trPr>
        <w:tc>
          <w:tcPr>
            <w:tcW w:w="1717"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b/>
                <w:bCs/>
                <w:sz w:val="20"/>
              </w:rPr>
            </w:pPr>
          </w:p>
        </w:tc>
        <w:tc>
          <w:tcPr>
            <w:tcW w:w="1035" w:type="dxa"/>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20"/>
              </w:rPr>
            </w:pPr>
            <w:r>
              <w:rPr>
                <w:rFonts w:hint="eastAsia" w:ascii="仿宋_GB2312" w:hAnsi="仿宋_GB2312" w:eastAsia="仿宋_GB2312" w:cs="仿宋_GB2312"/>
                <w:b/>
                <w:bCs/>
                <w:sz w:val="20"/>
              </w:rPr>
              <w:t>合理性</w:t>
            </w:r>
          </w:p>
        </w:tc>
        <w:tc>
          <w:tcPr>
            <w:tcW w:w="9689" w:type="dxa"/>
            <w:tcBorders>
              <w:top w:val="nil"/>
              <w:left w:val="nil"/>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园区产业结构中必须将农业产业（包括农林牧渔）作为重要方面，农业生产区面积应达到50%及以上；</w:t>
            </w:r>
          </w:p>
        </w:tc>
        <w:tc>
          <w:tcPr>
            <w:tcW w:w="850" w:type="dxa"/>
            <w:tcBorders>
              <w:top w:val="nil"/>
              <w:left w:val="nil"/>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0"/>
              </w:rPr>
            </w:pPr>
            <w:r>
              <w:rPr>
                <w:rFonts w:hint="eastAsia" w:ascii="仿宋_GB2312" w:hAnsi="仿宋_GB2312" w:eastAsia="仿宋_GB2312" w:cs="仿宋_GB2312"/>
                <w:sz w:val="20"/>
              </w:rPr>
              <w:t>　</w:t>
            </w:r>
          </w:p>
        </w:tc>
        <w:tc>
          <w:tcPr>
            <w:tcW w:w="883" w:type="dxa"/>
            <w:tcBorders>
              <w:top w:val="nil"/>
              <w:left w:val="nil"/>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0"/>
              </w:rPr>
            </w:pPr>
            <w:r>
              <w:rPr>
                <w:rFonts w:hint="eastAsia" w:ascii="仿宋_GB2312" w:hAnsi="仿宋_GB2312" w:eastAsia="仿宋_GB2312" w:cs="仿宋_GB2312"/>
                <w:sz w:val="20"/>
              </w:rPr>
              <w:t>　</w:t>
            </w:r>
          </w:p>
        </w:tc>
      </w:tr>
      <w:tr>
        <w:tblPrEx>
          <w:tblLayout w:type="fixed"/>
          <w:tblCellMar>
            <w:top w:w="0" w:type="dxa"/>
            <w:left w:w="108" w:type="dxa"/>
            <w:bottom w:w="0" w:type="dxa"/>
            <w:right w:w="108" w:type="dxa"/>
          </w:tblCellMar>
        </w:tblPrEx>
        <w:trPr>
          <w:cantSplit/>
          <w:trHeight w:val="386" w:hRule="atLeast"/>
          <w:jc w:val="center"/>
        </w:trPr>
        <w:tc>
          <w:tcPr>
            <w:tcW w:w="1717"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b/>
                <w:bCs/>
                <w:sz w:val="20"/>
              </w:rPr>
            </w:pPr>
          </w:p>
        </w:tc>
        <w:tc>
          <w:tcPr>
            <w:tcW w:w="1035"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b/>
                <w:bCs/>
                <w:sz w:val="20"/>
              </w:rPr>
            </w:pPr>
          </w:p>
        </w:tc>
        <w:tc>
          <w:tcPr>
            <w:tcW w:w="9689" w:type="dxa"/>
            <w:tcBorders>
              <w:top w:val="nil"/>
              <w:left w:val="nil"/>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园区建设主体明确，有相对完善的管理机构；</w:t>
            </w:r>
          </w:p>
        </w:tc>
        <w:tc>
          <w:tcPr>
            <w:tcW w:w="850" w:type="dxa"/>
            <w:tcBorders>
              <w:top w:val="nil"/>
              <w:left w:val="nil"/>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0"/>
              </w:rPr>
            </w:pPr>
            <w:r>
              <w:rPr>
                <w:rFonts w:hint="eastAsia" w:ascii="仿宋_GB2312" w:hAnsi="仿宋_GB2312" w:eastAsia="仿宋_GB2312" w:cs="仿宋_GB2312"/>
                <w:sz w:val="20"/>
              </w:rPr>
              <w:t>　</w:t>
            </w:r>
          </w:p>
        </w:tc>
        <w:tc>
          <w:tcPr>
            <w:tcW w:w="883" w:type="dxa"/>
            <w:tcBorders>
              <w:top w:val="nil"/>
              <w:left w:val="nil"/>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0"/>
              </w:rPr>
            </w:pPr>
            <w:r>
              <w:rPr>
                <w:rFonts w:hint="eastAsia" w:ascii="仿宋_GB2312" w:hAnsi="仿宋_GB2312" w:eastAsia="仿宋_GB2312" w:cs="仿宋_GB2312"/>
                <w:sz w:val="20"/>
              </w:rPr>
              <w:t>　</w:t>
            </w:r>
          </w:p>
        </w:tc>
      </w:tr>
      <w:tr>
        <w:tblPrEx>
          <w:tblLayout w:type="fixed"/>
          <w:tblCellMar>
            <w:top w:w="0" w:type="dxa"/>
            <w:left w:w="108" w:type="dxa"/>
            <w:bottom w:w="0" w:type="dxa"/>
            <w:right w:w="108" w:type="dxa"/>
          </w:tblCellMar>
        </w:tblPrEx>
        <w:trPr>
          <w:cantSplit/>
          <w:trHeight w:val="386" w:hRule="atLeast"/>
          <w:jc w:val="center"/>
        </w:trPr>
        <w:tc>
          <w:tcPr>
            <w:tcW w:w="1717"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b/>
                <w:bCs/>
                <w:sz w:val="20"/>
              </w:rPr>
            </w:pPr>
          </w:p>
        </w:tc>
        <w:tc>
          <w:tcPr>
            <w:tcW w:w="1035"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b/>
                <w:bCs/>
                <w:sz w:val="20"/>
              </w:rPr>
            </w:pPr>
          </w:p>
        </w:tc>
        <w:tc>
          <w:tcPr>
            <w:tcW w:w="9689" w:type="dxa"/>
            <w:tcBorders>
              <w:top w:val="nil"/>
              <w:left w:val="nil"/>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color w:val="000000"/>
                <w:sz w:val="20"/>
              </w:rPr>
            </w:pPr>
            <w:r>
              <w:rPr>
                <w:rFonts w:hint="eastAsia" w:ascii="仿宋_GB2312" w:hAnsi="仿宋_GB2312" w:eastAsia="仿宋_GB2312" w:cs="仿宋_GB2312"/>
                <w:color w:val="000000"/>
                <w:sz w:val="20"/>
              </w:rPr>
              <w:t>园区具备与乡村、农业文化相关的风景、风物、风俗、风情等具有吸引广大旅游休闲者的资源禀赋与基本质素。</w:t>
            </w:r>
          </w:p>
        </w:tc>
        <w:tc>
          <w:tcPr>
            <w:tcW w:w="850" w:type="dxa"/>
            <w:tcBorders>
              <w:top w:val="nil"/>
              <w:left w:val="nil"/>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0"/>
              </w:rPr>
            </w:pPr>
            <w:r>
              <w:rPr>
                <w:rFonts w:hint="eastAsia" w:ascii="仿宋_GB2312" w:hAnsi="仿宋_GB2312" w:eastAsia="仿宋_GB2312" w:cs="仿宋_GB2312"/>
                <w:sz w:val="20"/>
              </w:rPr>
              <w:t>　</w:t>
            </w:r>
          </w:p>
        </w:tc>
        <w:tc>
          <w:tcPr>
            <w:tcW w:w="883" w:type="dxa"/>
            <w:tcBorders>
              <w:top w:val="nil"/>
              <w:left w:val="nil"/>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20"/>
              </w:rPr>
            </w:pPr>
            <w:r>
              <w:rPr>
                <w:rFonts w:hint="eastAsia" w:ascii="仿宋_GB2312" w:hAnsi="仿宋_GB2312" w:eastAsia="仿宋_GB2312" w:cs="仿宋_GB2312"/>
                <w:sz w:val="20"/>
              </w:rPr>
              <w:t>　</w:t>
            </w:r>
          </w:p>
        </w:tc>
      </w:tr>
    </w:tbl>
    <w:p>
      <w:pPr>
        <w:adjustRightInd w:val="0"/>
        <w:snapToGrid w:val="0"/>
        <w:spacing w:line="20" w:lineRule="exact"/>
        <w:ind w:firstLine="480"/>
        <w:rPr>
          <w:sz w:val="24"/>
        </w:rPr>
      </w:pPr>
    </w:p>
    <w:tbl>
      <w:tblPr>
        <w:tblStyle w:val="3"/>
        <w:tblW w:w="147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834"/>
        <w:gridCol w:w="504"/>
        <w:gridCol w:w="660"/>
        <w:gridCol w:w="587"/>
        <w:gridCol w:w="1408"/>
        <w:gridCol w:w="525"/>
        <w:gridCol w:w="800"/>
        <w:gridCol w:w="575"/>
        <w:gridCol w:w="125"/>
        <w:gridCol w:w="451"/>
        <w:gridCol w:w="259"/>
        <w:gridCol w:w="659"/>
        <w:gridCol w:w="870"/>
        <w:gridCol w:w="570"/>
        <w:gridCol w:w="600"/>
        <w:gridCol w:w="3420"/>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blHeader/>
          <w:jc w:val="center"/>
        </w:trPr>
        <w:tc>
          <w:tcPr>
            <w:tcW w:w="474" w:type="dxa"/>
            <w:vMerge w:val="restart"/>
            <w:noWrap w:val="0"/>
            <w:vAlign w:val="center"/>
          </w:tcPr>
          <w:p>
            <w:pPr>
              <w:adjustRightInd w:val="0"/>
              <w:snapToGrid w:val="0"/>
              <w:jc w:val="center"/>
              <w:rPr>
                <w:rFonts w:hint="eastAsia" w:ascii="黑体" w:hAnsi="黑体" w:eastAsia="黑体" w:cs="黑体"/>
                <w:color w:val="000000"/>
                <w:sz w:val="16"/>
                <w:szCs w:val="16"/>
              </w:rPr>
            </w:pPr>
            <w:r>
              <w:rPr>
                <w:rFonts w:hint="eastAsia" w:ascii="黑体" w:hAnsi="黑体" w:eastAsia="黑体" w:cs="黑体"/>
                <w:color w:val="000000"/>
                <w:sz w:val="16"/>
                <w:szCs w:val="16"/>
              </w:rPr>
              <w:t>序号</w:t>
            </w:r>
          </w:p>
        </w:tc>
        <w:tc>
          <w:tcPr>
            <w:tcW w:w="1338" w:type="dxa"/>
            <w:gridSpan w:val="2"/>
            <w:noWrap w:val="0"/>
            <w:vAlign w:val="center"/>
          </w:tcPr>
          <w:p>
            <w:pPr>
              <w:adjustRightInd w:val="0"/>
              <w:snapToGrid w:val="0"/>
              <w:jc w:val="center"/>
              <w:rPr>
                <w:rFonts w:hint="eastAsia" w:ascii="黑体" w:hAnsi="黑体" w:eastAsia="黑体" w:cs="黑体"/>
                <w:color w:val="000000"/>
                <w:sz w:val="16"/>
                <w:szCs w:val="16"/>
              </w:rPr>
            </w:pPr>
            <w:r>
              <w:rPr>
                <w:rFonts w:hint="eastAsia" w:ascii="黑体" w:hAnsi="黑体" w:eastAsia="黑体" w:cs="黑体"/>
                <w:color w:val="000000"/>
                <w:sz w:val="16"/>
                <w:szCs w:val="16"/>
              </w:rPr>
              <w:t>一级指标</w:t>
            </w:r>
          </w:p>
        </w:tc>
        <w:tc>
          <w:tcPr>
            <w:tcW w:w="1247" w:type="dxa"/>
            <w:gridSpan w:val="2"/>
            <w:noWrap w:val="0"/>
            <w:vAlign w:val="center"/>
          </w:tcPr>
          <w:p>
            <w:pPr>
              <w:adjustRightInd w:val="0"/>
              <w:snapToGrid w:val="0"/>
              <w:jc w:val="center"/>
              <w:rPr>
                <w:rFonts w:hint="eastAsia" w:ascii="黑体" w:hAnsi="黑体" w:eastAsia="黑体" w:cs="黑体"/>
                <w:color w:val="000000"/>
                <w:sz w:val="16"/>
                <w:szCs w:val="16"/>
              </w:rPr>
            </w:pPr>
            <w:r>
              <w:rPr>
                <w:rFonts w:hint="eastAsia" w:ascii="黑体" w:hAnsi="黑体" w:eastAsia="黑体" w:cs="黑体"/>
                <w:color w:val="000000"/>
                <w:sz w:val="16"/>
                <w:szCs w:val="16"/>
              </w:rPr>
              <w:t>二级指标</w:t>
            </w:r>
          </w:p>
        </w:tc>
        <w:tc>
          <w:tcPr>
            <w:tcW w:w="1933" w:type="dxa"/>
            <w:gridSpan w:val="2"/>
            <w:noWrap w:val="0"/>
            <w:vAlign w:val="center"/>
          </w:tcPr>
          <w:p>
            <w:pPr>
              <w:adjustRightInd w:val="0"/>
              <w:snapToGrid w:val="0"/>
              <w:jc w:val="center"/>
              <w:rPr>
                <w:rFonts w:hint="eastAsia" w:ascii="黑体" w:hAnsi="黑体" w:eastAsia="黑体" w:cs="黑体"/>
                <w:color w:val="000000"/>
                <w:sz w:val="16"/>
                <w:szCs w:val="16"/>
              </w:rPr>
            </w:pPr>
            <w:r>
              <w:rPr>
                <w:rFonts w:hint="eastAsia" w:ascii="黑体" w:hAnsi="黑体" w:eastAsia="黑体" w:cs="黑体"/>
                <w:color w:val="000000"/>
                <w:sz w:val="16"/>
                <w:szCs w:val="16"/>
              </w:rPr>
              <w:t>三级指标</w:t>
            </w:r>
          </w:p>
        </w:tc>
        <w:tc>
          <w:tcPr>
            <w:tcW w:w="800" w:type="dxa"/>
            <w:vMerge w:val="restart"/>
            <w:noWrap w:val="0"/>
            <w:vAlign w:val="center"/>
          </w:tcPr>
          <w:p>
            <w:pPr>
              <w:adjustRightInd w:val="0"/>
              <w:snapToGrid w:val="0"/>
              <w:jc w:val="center"/>
              <w:rPr>
                <w:rFonts w:hint="eastAsia" w:ascii="黑体" w:hAnsi="黑体" w:eastAsia="黑体" w:cs="黑体"/>
                <w:color w:val="000000"/>
                <w:sz w:val="16"/>
                <w:szCs w:val="16"/>
              </w:rPr>
            </w:pPr>
            <w:r>
              <w:rPr>
                <w:rFonts w:hint="eastAsia" w:ascii="黑体" w:hAnsi="黑体" w:eastAsia="黑体" w:cs="黑体"/>
                <w:color w:val="000000"/>
                <w:sz w:val="16"/>
                <w:szCs w:val="16"/>
              </w:rPr>
              <w:t>指标</w:t>
            </w:r>
          </w:p>
          <w:p>
            <w:pPr>
              <w:adjustRightInd w:val="0"/>
              <w:snapToGrid w:val="0"/>
              <w:jc w:val="center"/>
              <w:rPr>
                <w:rFonts w:hint="eastAsia" w:ascii="黑体" w:hAnsi="黑体" w:eastAsia="黑体" w:cs="黑体"/>
                <w:color w:val="000000"/>
                <w:sz w:val="16"/>
                <w:szCs w:val="16"/>
              </w:rPr>
            </w:pPr>
            <w:r>
              <w:rPr>
                <w:rFonts w:hint="eastAsia" w:ascii="黑体" w:hAnsi="黑体" w:eastAsia="黑体" w:cs="黑体"/>
                <w:color w:val="000000"/>
                <w:sz w:val="16"/>
                <w:szCs w:val="16"/>
              </w:rPr>
              <w:t>性质</w:t>
            </w:r>
          </w:p>
        </w:tc>
        <w:tc>
          <w:tcPr>
            <w:tcW w:w="2939" w:type="dxa"/>
            <w:gridSpan w:val="6"/>
            <w:noWrap w:val="0"/>
            <w:vAlign w:val="center"/>
          </w:tcPr>
          <w:p>
            <w:pPr>
              <w:adjustRightInd w:val="0"/>
              <w:snapToGrid w:val="0"/>
              <w:jc w:val="center"/>
              <w:rPr>
                <w:rFonts w:hint="eastAsia" w:ascii="黑体" w:hAnsi="黑体" w:eastAsia="黑体" w:cs="黑体"/>
                <w:color w:val="000000"/>
                <w:sz w:val="16"/>
                <w:szCs w:val="16"/>
              </w:rPr>
            </w:pPr>
            <w:r>
              <w:rPr>
                <w:rFonts w:hint="eastAsia" w:ascii="黑体" w:hAnsi="黑体" w:eastAsia="黑体" w:cs="黑体"/>
                <w:color w:val="000000"/>
                <w:sz w:val="16"/>
                <w:szCs w:val="16"/>
              </w:rPr>
              <w:t>目标值</w:t>
            </w:r>
          </w:p>
        </w:tc>
        <w:tc>
          <w:tcPr>
            <w:tcW w:w="570" w:type="dxa"/>
            <w:vMerge w:val="restart"/>
            <w:noWrap w:val="0"/>
            <w:vAlign w:val="center"/>
          </w:tcPr>
          <w:p>
            <w:pPr>
              <w:adjustRightInd w:val="0"/>
              <w:snapToGrid w:val="0"/>
              <w:jc w:val="center"/>
              <w:rPr>
                <w:rFonts w:hint="eastAsia" w:ascii="黑体" w:hAnsi="黑体" w:eastAsia="黑体" w:cs="黑体"/>
                <w:color w:val="000000"/>
                <w:sz w:val="16"/>
                <w:szCs w:val="16"/>
              </w:rPr>
            </w:pPr>
            <w:r>
              <w:rPr>
                <w:rFonts w:hint="eastAsia" w:ascii="黑体" w:hAnsi="黑体" w:eastAsia="黑体" w:cs="黑体"/>
                <w:color w:val="000000"/>
                <w:sz w:val="16"/>
                <w:szCs w:val="16"/>
              </w:rPr>
              <w:t>实际值</w:t>
            </w:r>
          </w:p>
        </w:tc>
        <w:tc>
          <w:tcPr>
            <w:tcW w:w="600" w:type="dxa"/>
            <w:vMerge w:val="restart"/>
            <w:noWrap w:val="0"/>
            <w:vAlign w:val="center"/>
          </w:tcPr>
          <w:p>
            <w:pPr>
              <w:adjustRightInd w:val="0"/>
              <w:snapToGrid w:val="0"/>
              <w:jc w:val="center"/>
              <w:rPr>
                <w:rFonts w:hint="eastAsia" w:ascii="黑体" w:hAnsi="黑体" w:eastAsia="黑体" w:cs="黑体"/>
                <w:color w:val="000000"/>
                <w:sz w:val="16"/>
                <w:szCs w:val="16"/>
              </w:rPr>
            </w:pPr>
            <w:r>
              <w:rPr>
                <w:rFonts w:hint="eastAsia" w:ascii="黑体" w:hAnsi="黑体" w:eastAsia="黑体" w:cs="黑体"/>
                <w:color w:val="000000"/>
                <w:sz w:val="16"/>
                <w:szCs w:val="16"/>
              </w:rPr>
              <w:t>指标得分</w:t>
            </w:r>
          </w:p>
        </w:tc>
        <w:tc>
          <w:tcPr>
            <w:tcW w:w="3420" w:type="dxa"/>
            <w:vMerge w:val="restart"/>
            <w:noWrap w:val="0"/>
            <w:vAlign w:val="center"/>
          </w:tcPr>
          <w:p>
            <w:pPr>
              <w:adjustRightInd w:val="0"/>
              <w:snapToGrid w:val="0"/>
              <w:jc w:val="center"/>
              <w:rPr>
                <w:rFonts w:hint="eastAsia" w:ascii="黑体" w:hAnsi="黑体" w:eastAsia="黑体" w:cs="黑体"/>
                <w:color w:val="000000"/>
                <w:sz w:val="16"/>
                <w:szCs w:val="16"/>
              </w:rPr>
            </w:pPr>
            <w:r>
              <w:rPr>
                <w:rFonts w:hint="eastAsia" w:ascii="黑体" w:hAnsi="黑体" w:eastAsia="黑体" w:cs="黑体"/>
                <w:color w:val="000000"/>
                <w:sz w:val="16"/>
                <w:szCs w:val="16"/>
              </w:rPr>
              <w:t>指标说明</w:t>
            </w:r>
          </w:p>
        </w:tc>
        <w:tc>
          <w:tcPr>
            <w:tcW w:w="1469" w:type="dxa"/>
            <w:vMerge w:val="restart"/>
            <w:noWrap w:val="0"/>
            <w:vAlign w:val="center"/>
          </w:tcPr>
          <w:p>
            <w:pPr>
              <w:adjustRightInd w:val="0"/>
              <w:snapToGrid w:val="0"/>
              <w:jc w:val="center"/>
              <w:rPr>
                <w:rFonts w:hint="eastAsia" w:ascii="黑体" w:hAnsi="黑体" w:eastAsia="黑体" w:cs="黑体"/>
                <w:color w:val="000000"/>
                <w:sz w:val="16"/>
                <w:szCs w:val="16"/>
              </w:rPr>
            </w:pPr>
            <w:r>
              <w:rPr>
                <w:rFonts w:hint="eastAsia" w:ascii="黑体" w:hAnsi="黑体" w:eastAsia="黑体" w:cs="黑体"/>
                <w:color w:val="000000"/>
                <w:sz w:val="16"/>
                <w:szCs w:val="16"/>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blHeader/>
          <w:jc w:val="center"/>
        </w:trPr>
        <w:tc>
          <w:tcPr>
            <w:tcW w:w="474"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834" w:type="dxa"/>
            <w:noWrap w:val="0"/>
            <w:vAlign w:val="center"/>
          </w:tcPr>
          <w:p>
            <w:pPr>
              <w:adjustRightInd w:val="0"/>
              <w:snapToGrid w:val="0"/>
              <w:jc w:val="center"/>
              <w:rPr>
                <w:rFonts w:hint="eastAsia" w:ascii="黑体" w:hAnsi="黑体" w:eastAsia="黑体" w:cs="黑体"/>
                <w:color w:val="000000"/>
                <w:sz w:val="16"/>
                <w:szCs w:val="16"/>
              </w:rPr>
            </w:pPr>
            <w:r>
              <w:rPr>
                <w:rFonts w:hint="eastAsia" w:ascii="黑体" w:hAnsi="黑体" w:eastAsia="黑体" w:cs="黑体"/>
                <w:color w:val="000000"/>
                <w:sz w:val="16"/>
                <w:szCs w:val="16"/>
              </w:rPr>
              <w:t>名称</w:t>
            </w:r>
          </w:p>
        </w:tc>
        <w:tc>
          <w:tcPr>
            <w:tcW w:w="504" w:type="dxa"/>
            <w:noWrap w:val="0"/>
            <w:vAlign w:val="center"/>
          </w:tcPr>
          <w:p>
            <w:pPr>
              <w:adjustRightInd w:val="0"/>
              <w:snapToGrid w:val="0"/>
              <w:jc w:val="center"/>
              <w:rPr>
                <w:rFonts w:hint="eastAsia" w:ascii="黑体" w:hAnsi="黑体" w:eastAsia="黑体" w:cs="黑体"/>
                <w:color w:val="000000"/>
                <w:sz w:val="16"/>
                <w:szCs w:val="16"/>
              </w:rPr>
            </w:pPr>
            <w:r>
              <w:rPr>
                <w:rFonts w:hint="eastAsia" w:ascii="黑体" w:hAnsi="黑体" w:eastAsia="黑体" w:cs="黑体"/>
                <w:color w:val="000000"/>
                <w:sz w:val="16"/>
                <w:szCs w:val="16"/>
              </w:rPr>
              <w:t>权重</w:t>
            </w:r>
          </w:p>
        </w:tc>
        <w:tc>
          <w:tcPr>
            <w:tcW w:w="660" w:type="dxa"/>
            <w:noWrap w:val="0"/>
            <w:vAlign w:val="center"/>
          </w:tcPr>
          <w:p>
            <w:pPr>
              <w:adjustRightInd w:val="0"/>
              <w:snapToGrid w:val="0"/>
              <w:jc w:val="center"/>
              <w:rPr>
                <w:rFonts w:hint="eastAsia" w:ascii="黑体" w:hAnsi="黑体" w:eastAsia="黑体" w:cs="黑体"/>
                <w:color w:val="000000"/>
                <w:sz w:val="16"/>
                <w:szCs w:val="16"/>
              </w:rPr>
            </w:pPr>
            <w:r>
              <w:rPr>
                <w:rFonts w:hint="eastAsia" w:ascii="黑体" w:hAnsi="黑体" w:eastAsia="黑体" w:cs="黑体"/>
                <w:color w:val="000000"/>
                <w:sz w:val="16"/>
                <w:szCs w:val="16"/>
              </w:rPr>
              <w:t>名称</w:t>
            </w:r>
          </w:p>
        </w:tc>
        <w:tc>
          <w:tcPr>
            <w:tcW w:w="587" w:type="dxa"/>
            <w:noWrap w:val="0"/>
            <w:vAlign w:val="center"/>
          </w:tcPr>
          <w:p>
            <w:pPr>
              <w:adjustRightInd w:val="0"/>
              <w:snapToGrid w:val="0"/>
              <w:jc w:val="center"/>
              <w:rPr>
                <w:rFonts w:hint="eastAsia" w:ascii="黑体" w:hAnsi="黑体" w:eastAsia="黑体" w:cs="黑体"/>
                <w:color w:val="000000"/>
                <w:sz w:val="16"/>
                <w:szCs w:val="16"/>
              </w:rPr>
            </w:pPr>
            <w:r>
              <w:rPr>
                <w:rFonts w:hint="eastAsia" w:ascii="黑体" w:hAnsi="黑体" w:eastAsia="黑体" w:cs="黑体"/>
                <w:color w:val="000000"/>
                <w:sz w:val="16"/>
                <w:szCs w:val="16"/>
              </w:rPr>
              <w:t>权重</w:t>
            </w:r>
          </w:p>
        </w:tc>
        <w:tc>
          <w:tcPr>
            <w:tcW w:w="1408" w:type="dxa"/>
            <w:noWrap w:val="0"/>
            <w:vAlign w:val="center"/>
          </w:tcPr>
          <w:p>
            <w:pPr>
              <w:adjustRightInd w:val="0"/>
              <w:snapToGrid w:val="0"/>
              <w:jc w:val="center"/>
              <w:rPr>
                <w:rFonts w:hint="eastAsia" w:ascii="黑体" w:hAnsi="黑体" w:eastAsia="黑体" w:cs="黑体"/>
                <w:color w:val="000000"/>
                <w:sz w:val="16"/>
                <w:szCs w:val="16"/>
              </w:rPr>
            </w:pPr>
            <w:r>
              <w:rPr>
                <w:rFonts w:hint="eastAsia" w:ascii="黑体" w:hAnsi="黑体" w:eastAsia="黑体" w:cs="黑体"/>
                <w:color w:val="000000"/>
                <w:sz w:val="16"/>
                <w:szCs w:val="16"/>
              </w:rPr>
              <w:t>名称</w:t>
            </w:r>
          </w:p>
        </w:tc>
        <w:tc>
          <w:tcPr>
            <w:tcW w:w="525" w:type="dxa"/>
            <w:noWrap w:val="0"/>
            <w:vAlign w:val="center"/>
          </w:tcPr>
          <w:p>
            <w:pPr>
              <w:adjustRightInd w:val="0"/>
              <w:snapToGrid w:val="0"/>
              <w:jc w:val="center"/>
              <w:rPr>
                <w:rFonts w:hint="eastAsia" w:ascii="黑体" w:hAnsi="黑体" w:eastAsia="黑体" w:cs="黑体"/>
                <w:color w:val="000000"/>
                <w:sz w:val="16"/>
                <w:szCs w:val="16"/>
              </w:rPr>
            </w:pPr>
            <w:r>
              <w:rPr>
                <w:rFonts w:hint="eastAsia" w:ascii="黑体" w:hAnsi="黑体" w:eastAsia="黑体" w:cs="黑体"/>
                <w:color w:val="000000"/>
                <w:sz w:val="16"/>
                <w:szCs w:val="16"/>
              </w:rPr>
              <w:t>权重</w:t>
            </w:r>
          </w:p>
        </w:tc>
        <w:tc>
          <w:tcPr>
            <w:tcW w:w="800" w:type="dxa"/>
            <w:vMerge w:val="continue"/>
            <w:noWrap w:val="0"/>
            <w:vAlign w:val="center"/>
          </w:tcPr>
          <w:p>
            <w:pPr>
              <w:adjustRightInd w:val="0"/>
              <w:snapToGrid w:val="0"/>
              <w:jc w:val="center"/>
              <w:rPr>
                <w:rFonts w:hint="eastAsia" w:ascii="黑体" w:hAnsi="黑体" w:eastAsia="黑体" w:cs="黑体"/>
                <w:color w:val="000000"/>
                <w:sz w:val="16"/>
                <w:szCs w:val="16"/>
              </w:rPr>
            </w:pPr>
          </w:p>
        </w:tc>
        <w:tc>
          <w:tcPr>
            <w:tcW w:w="575" w:type="dxa"/>
            <w:noWrap w:val="0"/>
            <w:vAlign w:val="center"/>
          </w:tcPr>
          <w:p>
            <w:pPr>
              <w:adjustRightInd w:val="0"/>
              <w:snapToGrid w:val="0"/>
              <w:jc w:val="center"/>
              <w:rPr>
                <w:rFonts w:hint="eastAsia" w:ascii="黑体" w:hAnsi="黑体" w:eastAsia="黑体" w:cs="黑体"/>
                <w:color w:val="000000"/>
                <w:sz w:val="16"/>
                <w:szCs w:val="16"/>
              </w:rPr>
            </w:pPr>
            <w:r>
              <w:rPr>
                <w:rFonts w:hint="eastAsia" w:ascii="黑体" w:hAnsi="黑体" w:eastAsia="黑体" w:cs="黑体"/>
                <w:color w:val="000000"/>
                <w:sz w:val="16"/>
                <w:szCs w:val="16"/>
              </w:rPr>
              <w:t>珠三角</w:t>
            </w:r>
          </w:p>
        </w:tc>
        <w:tc>
          <w:tcPr>
            <w:tcW w:w="576" w:type="dxa"/>
            <w:gridSpan w:val="2"/>
            <w:noWrap w:val="0"/>
            <w:vAlign w:val="center"/>
          </w:tcPr>
          <w:p>
            <w:pPr>
              <w:adjustRightInd w:val="0"/>
              <w:snapToGrid w:val="0"/>
              <w:jc w:val="center"/>
              <w:rPr>
                <w:rFonts w:hint="eastAsia" w:ascii="黑体" w:hAnsi="黑体" w:eastAsia="黑体" w:cs="黑体"/>
                <w:color w:val="000000"/>
                <w:sz w:val="16"/>
                <w:szCs w:val="16"/>
              </w:rPr>
            </w:pPr>
            <w:r>
              <w:rPr>
                <w:rFonts w:hint="eastAsia" w:ascii="黑体" w:hAnsi="黑体" w:eastAsia="黑体" w:cs="黑体"/>
                <w:color w:val="000000"/>
                <w:sz w:val="16"/>
                <w:szCs w:val="16"/>
              </w:rPr>
              <w:t>粤东</w:t>
            </w:r>
          </w:p>
        </w:tc>
        <w:tc>
          <w:tcPr>
            <w:tcW w:w="918" w:type="dxa"/>
            <w:gridSpan w:val="2"/>
            <w:noWrap w:val="0"/>
            <w:vAlign w:val="center"/>
          </w:tcPr>
          <w:p>
            <w:pPr>
              <w:adjustRightInd w:val="0"/>
              <w:snapToGrid w:val="0"/>
              <w:jc w:val="center"/>
              <w:rPr>
                <w:rFonts w:hint="eastAsia" w:ascii="黑体" w:hAnsi="黑体" w:eastAsia="黑体" w:cs="黑体"/>
                <w:color w:val="000000"/>
                <w:sz w:val="16"/>
                <w:szCs w:val="16"/>
              </w:rPr>
            </w:pPr>
            <w:r>
              <w:rPr>
                <w:rFonts w:hint="eastAsia" w:ascii="黑体" w:hAnsi="黑体" w:eastAsia="黑体" w:cs="黑体"/>
                <w:color w:val="000000"/>
                <w:sz w:val="16"/>
                <w:szCs w:val="16"/>
              </w:rPr>
              <w:t>粤西</w:t>
            </w:r>
          </w:p>
        </w:tc>
        <w:tc>
          <w:tcPr>
            <w:tcW w:w="870" w:type="dxa"/>
            <w:noWrap w:val="0"/>
            <w:vAlign w:val="center"/>
          </w:tcPr>
          <w:p>
            <w:pPr>
              <w:adjustRightInd w:val="0"/>
              <w:snapToGrid w:val="0"/>
              <w:jc w:val="center"/>
              <w:rPr>
                <w:rFonts w:hint="eastAsia" w:ascii="黑体" w:hAnsi="黑体" w:eastAsia="黑体" w:cs="黑体"/>
                <w:color w:val="000000"/>
                <w:sz w:val="16"/>
                <w:szCs w:val="16"/>
              </w:rPr>
            </w:pPr>
            <w:r>
              <w:rPr>
                <w:rFonts w:hint="eastAsia" w:ascii="黑体" w:hAnsi="黑体" w:eastAsia="黑体" w:cs="黑体"/>
                <w:color w:val="000000"/>
                <w:sz w:val="16"/>
                <w:szCs w:val="16"/>
              </w:rPr>
              <w:t>粤北</w:t>
            </w:r>
          </w:p>
        </w:tc>
        <w:tc>
          <w:tcPr>
            <w:tcW w:w="570"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600"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3420"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1469"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474"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w:t>
            </w:r>
          </w:p>
        </w:tc>
        <w:tc>
          <w:tcPr>
            <w:tcW w:w="834" w:type="dxa"/>
            <w:vMerge w:val="restart"/>
            <w:noWrap w:val="0"/>
            <w:vAlign w:val="center"/>
          </w:tcPr>
          <w:p>
            <w:pPr>
              <w:adjustRightInd w:val="0"/>
              <w:snapToGrid w:val="0"/>
              <w:jc w:val="center"/>
              <w:rPr>
                <w:rFonts w:hint="eastAsia" w:ascii="仿宋_GB2312" w:hAnsi="仿宋_GB2312" w:eastAsia="仿宋_GB2312" w:cs="仿宋_GB2312"/>
                <w:b/>
                <w:bCs/>
                <w:color w:val="000000"/>
                <w:sz w:val="16"/>
                <w:szCs w:val="16"/>
              </w:rPr>
            </w:pPr>
            <w:r>
              <w:rPr>
                <w:rFonts w:hint="eastAsia" w:ascii="仿宋_GB2312" w:hAnsi="仿宋_GB2312" w:eastAsia="仿宋_GB2312" w:cs="仿宋_GB2312"/>
                <w:b/>
                <w:bCs/>
                <w:color w:val="000000"/>
                <w:sz w:val="16"/>
                <w:szCs w:val="16"/>
              </w:rPr>
              <w:t>二、建设条件</w:t>
            </w:r>
          </w:p>
        </w:tc>
        <w:tc>
          <w:tcPr>
            <w:tcW w:w="504" w:type="dxa"/>
            <w:vMerge w:val="restart"/>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26</w:t>
            </w:r>
          </w:p>
        </w:tc>
        <w:tc>
          <w:tcPr>
            <w:tcW w:w="660" w:type="dxa"/>
            <w:vMerge w:val="restart"/>
            <w:noWrap w:val="0"/>
            <w:vAlign w:val="center"/>
          </w:tcPr>
          <w:p>
            <w:pPr>
              <w:adjustRightInd w:val="0"/>
              <w:snapToGrid w:val="0"/>
              <w:jc w:val="center"/>
              <w:rPr>
                <w:rFonts w:hint="eastAsia" w:ascii="仿宋_GB2312" w:hAnsi="仿宋_GB2312" w:eastAsia="仿宋_GB2312" w:cs="仿宋_GB2312"/>
                <w:b/>
                <w:bCs/>
                <w:color w:val="000000"/>
                <w:sz w:val="16"/>
                <w:szCs w:val="16"/>
              </w:rPr>
            </w:pPr>
            <w:r>
              <w:rPr>
                <w:rFonts w:hint="eastAsia" w:ascii="仿宋_GB2312" w:hAnsi="仿宋_GB2312" w:eastAsia="仿宋_GB2312" w:cs="仿宋_GB2312"/>
                <w:b/>
                <w:bCs/>
                <w:color w:val="000000"/>
                <w:sz w:val="16"/>
                <w:szCs w:val="16"/>
              </w:rPr>
              <w:t>交通区位条件</w:t>
            </w:r>
          </w:p>
        </w:tc>
        <w:tc>
          <w:tcPr>
            <w:tcW w:w="587" w:type="dxa"/>
            <w:vMerge w:val="restart"/>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6</w:t>
            </w:r>
          </w:p>
        </w:tc>
        <w:tc>
          <w:tcPr>
            <w:tcW w:w="1408"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与主城区（县、区）距离</w:t>
            </w:r>
          </w:p>
        </w:tc>
        <w:tc>
          <w:tcPr>
            <w:tcW w:w="52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1.2</w:t>
            </w:r>
          </w:p>
        </w:tc>
        <w:tc>
          <w:tcPr>
            <w:tcW w:w="8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客观评定值</w:t>
            </w:r>
          </w:p>
        </w:tc>
        <w:tc>
          <w:tcPr>
            <w:tcW w:w="57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30</w:t>
            </w:r>
          </w:p>
        </w:tc>
        <w:tc>
          <w:tcPr>
            <w:tcW w:w="576" w:type="dxa"/>
            <w:gridSpan w:val="2"/>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17</w:t>
            </w:r>
          </w:p>
        </w:tc>
        <w:tc>
          <w:tcPr>
            <w:tcW w:w="918" w:type="dxa"/>
            <w:gridSpan w:val="2"/>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25</w:t>
            </w:r>
          </w:p>
        </w:tc>
        <w:tc>
          <w:tcPr>
            <w:tcW w:w="8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50</w:t>
            </w:r>
          </w:p>
        </w:tc>
        <w:tc>
          <w:tcPr>
            <w:tcW w:w="5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6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3420" w:type="dxa"/>
            <w:vMerge w:val="restart"/>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根据三级指标要求，城区以人民政府为起点，按照实际行车距离计算，以公里为单位。</w:t>
            </w:r>
          </w:p>
        </w:tc>
        <w:tc>
          <w:tcPr>
            <w:tcW w:w="1469" w:type="dxa"/>
            <w:vMerge w:val="restart"/>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（目标值/实际值）*权重，若最终取值大于权重值则取权重值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4"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w:t>
            </w:r>
          </w:p>
        </w:tc>
        <w:tc>
          <w:tcPr>
            <w:tcW w:w="834"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04"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660"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87"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1408"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与地级市主城区距离</w:t>
            </w:r>
          </w:p>
        </w:tc>
        <w:tc>
          <w:tcPr>
            <w:tcW w:w="52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1.2</w:t>
            </w:r>
          </w:p>
        </w:tc>
        <w:tc>
          <w:tcPr>
            <w:tcW w:w="8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客观评定值</w:t>
            </w:r>
          </w:p>
        </w:tc>
        <w:tc>
          <w:tcPr>
            <w:tcW w:w="57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50</w:t>
            </w:r>
          </w:p>
        </w:tc>
        <w:tc>
          <w:tcPr>
            <w:tcW w:w="576" w:type="dxa"/>
            <w:gridSpan w:val="2"/>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25</w:t>
            </w:r>
          </w:p>
        </w:tc>
        <w:tc>
          <w:tcPr>
            <w:tcW w:w="918" w:type="dxa"/>
            <w:gridSpan w:val="2"/>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50</w:t>
            </w:r>
          </w:p>
        </w:tc>
        <w:tc>
          <w:tcPr>
            <w:tcW w:w="8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100</w:t>
            </w:r>
          </w:p>
        </w:tc>
        <w:tc>
          <w:tcPr>
            <w:tcW w:w="5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6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3420"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1469"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4"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3</w:t>
            </w:r>
          </w:p>
        </w:tc>
        <w:tc>
          <w:tcPr>
            <w:tcW w:w="834"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04"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660"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87"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1408"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与高速出口距离</w:t>
            </w:r>
          </w:p>
        </w:tc>
        <w:tc>
          <w:tcPr>
            <w:tcW w:w="52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w:t>
            </w:r>
          </w:p>
        </w:tc>
        <w:tc>
          <w:tcPr>
            <w:tcW w:w="8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客观评定值</w:t>
            </w:r>
          </w:p>
        </w:tc>
        <w:tc>
          <w:tcPr>
            <w:tcW w:w="57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5</w:t>
            </w:r>
          </w:p>
        </w:tc>
        <w:tc>
          <w:tcPr>
            <w:tcW w:w="576" w:type="dxa"/>
            <w:gridSpan w:val="2"/>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8</w:t>
            </w:r>
          </w:p>
        </w:tc>
        <w:tc>
          <w:tcPr>
            <w:tcW w:w="918" w:type="dxa"/>
            <w:gridSpan w:val="2"/>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10</w:t>
            </w:r>
          </w:p>
        </w:tc>
        <w:tc>
          <w:tcPr>
            <w:tcW w:w="8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20</w:t>
            </w:r>
          </w:p>
        </w:tc>
        <w:tc>
          <w:tcPr>
            <w:tcW w:w="5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6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3420"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1469"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jc w:val="center"/>
        </w:trPr>
        <w:tc>
          <w:tcPr>
            <w:tcW w:w="474"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4</w:t>
            </w:r>
          </w:p>
        </w:tc>
        <w:tc>
          <w:tcPr>
            <w:tcW w:w="834"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04"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660"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87"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1408"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与火车站（高铁站）距离</w:t>
            </w:r>
          </w:p>
        </w:tc>
        <w:tc>
          <w:tcPr>
            <w:tcW w:w="52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1.3</w:t>
            </w:r>
          </w:p>
        </w:tc>
        <w:tc>
          <w:tcPr>
            <w:tcW w:w="8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客观评定值</w:t>
            </w:r>
          </w:p>
        </w:tc>
        <w:tc>
          <w:tcPr>
            <w:tcW w:w="2939" w:type="dxa"/>
            <w:gridSpan w:val="6"/>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30</w:t>
            </w:r>
          </w:p>
        </w:tc>
        <w:tc>
          <w:tcPr>
            <w:tcW w:w="5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6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3420"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1469"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jc w:val="center"/>
        </w:trPr>
        <w:tc>
          <w:tcPr>
            <w:tcW w:w="474"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5</w:t>
            </w:r>
          </w:p>
        </w:tc>
        <w:tc>
          <w:tcPr>
            <w:tcW w:w="834"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04"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660"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87"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1408"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与邻近机场距离</w:t>
            </w:r>
          </w:p>
        </w:tc>
        <w:tc>
          <w:tcPr>
            <w:tcW w:w="52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1.3</w:t>
            </w:r>
          </w:p>
        </w:tc>
        <w:tc>
          <w:tcPr>
            <w:tcW w:w="8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客观评定值</w:t>
            </w:r>
          </w:p>
        </w:tc>
        <w:tc>
          <w:tcPr>
            <w:tcW w:w="57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30</w:t>
            </w:r>
          </w:p>
        </w:tc>
        <w:tc>
          <w:tcPr>
            <w:tcW w:w="576" w:type="dxa"/>
            <w:gridSpan w:val="2"/>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40</w:t>
            </w:r>
          </w:p>
        </w:tc>
        <w:tc>
          <w:tcPr>
            <w:tcW w:w="918" w:type="dxa"/>
            <w:gridSpan w:val="2"/>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120</w:t>
            </w:r>
          </w:p>
        </w:tc>
        <w:tc>
          <w:tcPr>
            <w:tcW w:w="8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170</w:t>
            </w:r>
          </w:p>
        </w:tc>
        <w:tc>
          <w:tcPr>
            <w:tcW w:w="5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6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3420"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1469"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474"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6</w:t>
            </w:r>
          </w:p>
        </w:tc>
        <w:tc>
          <w:tcPr>
            <w:tcW w:w="834"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04"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660" w:type="dxa"/>
            <w:vMerge w:val="restart"/>
            <w:noWrap w:val="0"/>
            <w:vAlign w:val="center"/>
          </w:tcPr>
          <w:p>
            <w:pPr>
              <w:adjustRightInd w:val="0"/>
              <w:snapToGrid w:val="0"/>
              <w:jc w:val="center"/>
              <w:rPr>
                <w:rFonts w:hint="eastAsia" w:ascii="仿宋_GB2312" w:hAnsi="仿宋_GB2312" w:eastAsia="仿宋_GB2312" w:cs="仿宋_GB2312"/>
                <w:b/>
                <w:bCs/>
                <w:color w:val="000000"/>
                <w:sz w:val="16"/>
                <w:szCs w:val="16"/>
              </w:rPr>
            </w:pPr>
            <w:r>
              <w:rPr>
                <w:rFonts w:hint="eastAsia" w:ascii="仿宋_GB2312" w:hAnsi="仿宋_GB2312" w:eastAsia="仿宋_GB2312" w:cs="仿宋_GB2312"/>
                <w:b/>
                <w:bCs/>
                <w:color w:val="000000"/>
                <w:sz w:val="16"/>
                <w:szCs w:val="16"/>
              </w:rPr>
              <w:t>园区规模</w:t>
            </w:r>
          </w:p>
        </w:tc>
        <w:tc>
          <w:tcPr>
            <w:tcW w:w="587" w:type="dxa"/>
            <w:vMerge w:val="restart"/>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3.3</w:t>
            </w:r>
          </w:p>
        </w:tc>
        <w:tc>
          <w:tcPr>
            <w:tcW w:w="1408"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园区总面积</w:t>
            </w:r>
          </w:p>
        </w:tc>
        <w:tc>
          <w:tcPr>
            <w:tcW w:w="52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1.5</w:t>
            </w:r>
          </w:p>
        </w:tc>
        <w:tc>
          <w:tcPr>
            <w:tcW w:w="8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客观评定值</w:t>
            </w:r>
          </w:p>
        </w:tc>
        <w:tc>
          <w:tcPr>
            <w:tcW w:w="57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500</w:t>
            </w:r>
          </w:p>
        </w:tc>
        <w:tc>
          <w:tcPr>
            <w:tcW w:w="576" w:type="dxa"/>
            <w:gridSpan w:val="2"/>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1000</w:t>
            </w:r>
          </w:p>
        </w:tc>
        <w:tc>
          <w:tcPr>
            <w:tcW w:w="918" w:type="dxa"/>
            <w:gridSpan w:val="2"/>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山地3000，其它499</w:t>
            </w:r>
          </w:p>
        </w:tc>
        <w:tc>
          <w:tcPr>
            <w:tcW w:w="8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山地3000，其它500</w:t>
            </w:r>
          </w:p>
        </w:tc>
        <w:tc>
          <w:tcPr>
            <w:tcW w:w="5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6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3420" w:type="dxa"/>
            <w:vMerge w:val="restart"/>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以当地相关部门认可的园区占地面积为准，以亩为单位，其中生产区是指开展农产品种植/养殖的区域，包括种植、养殖功能的水域。</w:t>
            </w:r>
          </w:p>
        </w:tc>
        <w:tc>
          <w:tcPr>
            <w:tcW w:w="1469" w:type="dxa"/>
            <w:vMerge w:val="restart"/>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（实际值/目标值）*权重，若最终取值大于权重值则取权重值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4"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7</w:t>
            </w:r>
          </w:p>
        </w:tc>
        <w:tc>
          <w:tcPr>
            <w:tcW w:w="834"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04"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660"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87"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1408"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生产区占地面积比例</w:t>
            </w:r>
          </w:p>
        </w:tc>
        <w:tc>
          <w:tcPr>
            <w:tcW w:w="52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1.8</w:t>
            </w:r>
          </w:p>
        </w:tc>
        <w:tc>
          <w:tcPr>
            <w:tcW w:w="8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客观评定值</w:t>
            </w:r>
          </w:p>
        </w:tc>
        <w:tc>
          <w:tcPr>
            <w:tcW w:w="2939" w:type="dxa"/>
            <w:gridSpan w:val="6"/>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90</w:t>
            </w:r>
          </w:p>
        </w:tc>
        <w:tc>
          <w:tcPr>
            <w:tcW w:w="5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6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3420"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1469"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jc w:val="center"/>
        </w:trPr>
        <w:tc>
          <w:tcPr>
            <w:tcW w:w="474"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8</w:t>
            </w:r>
          </w:p>
        </w:tc>
        <w:tc>
          <w:tcPr>
            <w:tcW w:w="834"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04"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660" w:type="dxa"/>
            <w:vMerge w:val="restart"/>
            <w:noWrap w:val="0"/>
            <w:vAlign w:val="center"/>
          </w:tcPr>
          <w:p>
            <w:pPr>
              <w:adjustRightInd w:val="0"/>
              <w:snapToGrid w:val="0"/>
              <w:jc w:val="center"/>
              <w:rPr>
                <w:rFonts w:hint="eastAsia" w:ascii="仿宋_GB2312" w:hAnsi="仿宋_GB2312" w:eastAsia="仿宋_GB2312" w:cs="仿宋_GB2312"/>
                <w:b/>
                <w:bCs/>
                <w:color w:val="000000"/>
                <w:sz w:val="16"/>
                <w:szCs w:val="16"/>
              </w:rPr>
            </w:pPr>
            <w:r>
              <w:rPr>
                <w:rFonts w:hint="eastAsia" w:ascii="仿宋_GB2312" w:hAnsi="仿宋_GB2312" w:eastAsia="仿宋_GB2312" w:cs="仿宋_GB2312"/>
                <w:b/>
                <w:bCs/>
                <w:color w:val="000000"/>
                <w:sz w:val="16"/>
                <w:szCs w:val="16"/>
              </w:rPr>
              <w:t>规划设计</w:t>
            </w:r>
          </w:p>
        </w:tc>
        <w:tc>
          <w:tcPr>
            <w:tcW w:w="587" w:type="dxa"/>
            <w:vMerge w:val="restart"/>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3.8</w:t>
            </w:r>
          </w:p>
        </w:tc>
        <w:tc>
          <w:tcPr>
            <w:tcW w:w="1408"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规划科学性</w:t>
            </w:r>
          </w:p>
        </w:tc>
        <w:tc>
          <w:tcPr>
            <w:tcW w:w="52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1.3</w:t>
            </w:r>
          </w:p>
        </w:tc>
        <w:tc>
          <w:tcPr>
            <w:tcW w:w="8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专家评定值</w:t>
            </w:r>
          </w:p>
        </w:tc>
        <w:tc>
          <w:tcPr>
            <w:tcW w:w="2939" w:type="dxa"/>
            <w:gridSpan w:val="6"/>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10</w:t>
            </w:r>
          </w:p>
        </w:tc>
        <w:tc>
          <w:tcPr>
            <w:tcW w:w="5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6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3420"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已聘请具有规划设计资质的专业机构编制了园区发展专项规划，规划符合当地总体规划要求，且编制单位为具备规划编制能力省级或省级以上资质的企业或科研院校。根据以上要求，由专家打分，满分十分，按所有专家评分平均值计算。</w:t>
            </w:r>
          </w:p>
        </w:tc>
        <w:tc>
          <w:tcPr>
            <w:tcW w:w="1469"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474"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9</w:t>
            </w:r>
          </w:p>
        </w:tc>
        <w:tc>
          <w:tcPr>
            <w:tcW w:w="834"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04"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660"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87"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1408"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功能分区</w:t>
            </w:r>
          </w:p>
        </w:tc>
        <w:tc>
          <w:tcPr>
            <w:tcW w:w="52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1.3</w:t>
            </w:r>
          </w:p>
        </w:tc>
        <w:tc>
          <w:tcPr>
            <w:tcW w:w="8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专家评定值</w:t>
            </w:r>
          </w:p>
        </w:tc>
        <w:tc>
          <w:tcPr>
            <w:tcW w:w="2939" w:type="dxa"/>
            <w:gridSpan w:val="6"/>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10</w:t>
            </w:r>
          </w:p>
        </w:tc>
        <w:tc>
          <w:tcPr>
            <w:tcW w:w="5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6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3420"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在规划中根据现代种养、休闲观光、接待服务等三领域的要求进行了具体的功能分区和相应规划。根据以上要求，由专家打分，满分十分，按所有专家评分平均值计算。</w:t>
            </w:r>
          </w:p>
        </w:tc>
        <w:tc>
          <w:tcPr>
            <w:tcW w:w="1469"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474"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10</w:t>
            </w:r>
          </w:p>
        </w:tc>
        <w:tc>
          <w:tcPr>
            <w:tcW w:w="834"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04"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660"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87"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1408"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产业规划</w:t>
            </w:r>
          </w:p>
        </w:tc>
        <w:tc>
          <w:tcPr>
            <w:tcW w:w="52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1.2</w:t>
            </w:r>
          </w:p>
        </w:tc>
        <w:tc>
          <w:tcPr>
            <w:tcW w:w="8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专家评定值</w:t>
            </w:r>
          </w:p>
        </w:tc>
        <w:tc>
          <w:tcPr>
            <w:tcW w:w="2939" w:type="dxa"/>
            <w:gridSpan w:val="6"/>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10</w:t>
            </w:r>
          </w:p>
        </w:tc>
        <w:tc>
          <w:tcPr>
            <w:tcW w:w="5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6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3420"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在规划中确定了园区发展主导产业，并对产业运营、园区管理进行了路径设置。根据以上要求，由专家打分，满分十分，按所有专家评分平均值计算。</w:t>
            </w:r>
          </w:p>
        </w:tc>
        <w:tc>
          <w:tcPr>
            <w:tcW w:w="1469"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474"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11</w:t>
            </w:r>
          </w:p>
        </w:tc>
        <w:tc>
          <w:tcPr>
            <w:tcW w:w="834"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04"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660" w:type="dxa"/>
            <w:vMerge w:val="restart"/>
            <w:noWrap w:val="0"/>
            <w:vAlign w:val="center"/>
          </w:tcPr>
          <w:p>
            <w:pPr>
              <w:adjustRightInd w:val="0"/>
              <w:snapToGrid w:val="0"/>
              <w:jc w:val="center"/>
              <w:rPr>
                <w:rFonts w:hint="eastAsia" w:ascii="仿宋_GB2312" w:hAnsi="仿宋_GB2312" w:eastAsia="仿宋_GB2312" w:cs="仿宋_GB2312"/>
                <w:b/>
                <w:bCs/>
                <w:color w:val="000000"/>
                <w:sz w:val="16"/>
                <w:szCs w:val="16"/>
              </w:rPr>
            </w:pPr>
            <w:r>
              <w:rPr>
                <w:rFonts w:hint="eastAsia" w:ascii="仿宋_GB2312" w:hAnsi="仿宋_GB2312" w:eastAsia="仿宋_GB2312" w:cs="仿宋_GB2312"/>
                <w:b/>
                <w:bCs/>
                <w:color w:val="000000"/>
                <w:sz w:val="16"/>
                <w:szCs w:val="16"/>
              </w:rPr>
              <w:t>用地条件</w:t>
            </w:r>
          </w:p>
        </w:tc>
        <w:tc>
          <w:tcPr>
            <w:tcW w:w="587" w:type="dxa"/>
            <w:vMerge w:val="restart"/>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3.3</w:t>
            </w:r>
          </w:p>
        </w:tc>
        <w:tc>
          <w:tcPr>
            <w:tcW w:w="1408"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建设用地面积</w:t>
            </w:r>
          </w:p>
        </w:tc>
        <w:tc>
          <w:tcPr>
            <w:tcW w:w="52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1.8</w:t>
            </w:r>
          </w:p>
        </w:tc>
        <w:tc>
          <w:tcPr>
            <w:tcW w:w="8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客观评定值</w:t>
            </w:r>
          </w:p>
        </w:tc>
        <w:tc>
          <w:tcPr>
            <w:tcW w:w="57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10</w:t>
            </w:r>
          </w:p>
        </w:tc>
        <w:tc>
          <w:tcPr>
            <w:tcW w:w="576" w:type="dxa"/>
            <w:gridSpan w:val="2"/>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30</w:t>
            </w:r>
          </w:p>
        </w:tc>
        <w:tc>
          <w:tcPr>
            <w:tcW w:w="918" w:type="dxa"/>
            <w:gridSpan w:val="2"/>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80</w:t>
            </w:r>
          </w:p>
        </w:tc>
        <w:tc>
          <w:tcPr>
            <w:tcW w:w="8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80</w:t>
            </w:r>
          </w:p>
        </w:tc>
        <w:tc>
          <w:tcPr>
            <w:tcW w:w="5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6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3420"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园区中符合规范的已利用或已规划的建设用地占地面积，以亩为单位。</w:t>
            </w:r>
          </w:p>
        </w:tc>
        <w:tc>
          <w:tcPr>
            <w:tcW w:w="1469"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474"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12</w:t>
            </w:r>
          </w:p>
        </w:tc>
        <w:tc>
          <w:tcPr>
            <w:tcW w:w="834"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04"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660"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87"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1408"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农业设施用地面积</w:t>
            </w:r>
          </w:p>
        </w:tc>
        <w:tc>
          <w:tcPr>
            <w:tcW w:w="52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1.5</w:t>
            </w:r>
          </w:p>
        </w:tc>
        <w:tc>
          <w:tcPr>
            <w:tcW w:w="8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客观评定值</w:t>
            </w:r>
          </w:p>
        </w:tc>
        <w:tc>
          <w:tcPr>
            <w:tcW w:w="57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100</w:t>
            </w:r>
          </w:p>
        </w:tc>
        <w:tc>
          <w:tcPr>
            <w:tcW w:w="576" w:type="dxa"/>
            <w:gridSpan w:val="2"/>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200</w:t>
            </w:r>
          </w:p>
        </w:tc>
        <w:tc>
          <w:tcPr>
            <w:tcW w:w="918" w:type="dxa"/>
            <w:gridSpan w:val="2"/>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400</w:t>
            </w:r>
          </w:p>
        </w:tc>
        <w:tc>
          <w:tcPr>
            <w:tcW w:w="8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500</w:t>
            </w:r>
          </w:p>
        </w:tc>
        <w:tc>
          <w:tcPr>
            <w:tcW w:w="5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6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3420"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在园区内农业设施用地面积，设施面积是指温室、节水、种植、养殖舍等设施的占地面积，以亩为单位。</w:t>
            </w:r>
          </w:p>
        </w:tc>
        <w:tc>
          <w:tcPr>
            <w:tcW w:w="1469"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474"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13</w:t>
            </w:r>
          </w:p>
        </w:tc>
        <w:tc>
          <w:tcPr>
            <w:tcW w:w="834"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04"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660" w:type="dxa"/>
            <w:vMerge w:val="restart"/>
            <w:noWrap w:val="0"/>
            <w:vAlign w:val="center"/>
          </w:tcPr>
          <w:p>
            <w:pPr>
              <w:adjustRightInd w:val="0"/>
              <w:snapToGrid w:val="0"/>
              <w:jc w:val="center"/>
              <w:rPr>
                <w:rFonts w:hint="eastAsia" w:ascii="仿宋_GB2312" w:hAnsi="仿宋_GB2312" w:eastAsia="仿宋_GB2312" w:cs="仿宋_GB2312"/>
                <w:b/>
                <w:bCs/>
                <w:color w:val="000000"/>
                <w:sz w:val="16"/>
                <w:szCs w:val="16"/>
              </w:rPr>
            </w:pPr>
            <w:r>
              <w:rPr>
                <w:rFonts w:hint="eastAsia" w:ascii="仿宋_GB2312" w:hAnsi="仿宋_GB2312" w:eastAsia="仿宋_GB2312" w:cs="仿宋_GB2312"/>
                <w:b/>
                <w:bCs/>
                <w:color w:val="000000"/>
                <w:sz w:val="16"/>
                <w:szCs w:val="16"/>
              </w:rPr>
              <w:t>环境条件</w:t>
            </w:r>
          </w:p>
        </w:tc>
        <w:tc>
          <w:tcPr>
            <w:tcW w:w="587" w:type="dxa"/>
            <w:vMerge w:val="restart"/>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3.6</w:t>
            </w:r>
          </w:p>
        </w:tc>
        <w:tc>
          <w:tcPr>
            <w:tcW w:w="1408"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与周边景区距离</w:t>
            </w:r>
          </w:p>
        </w:tc>
        <w:tc>
          <w:tcPr>
            <w:tcW w:w="52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w:t>
            </w:r>
          </w:p>
        </w:tc>
        <w:tc>
          <w:tcPr>
            <w:tcW w:w="8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客观评定值</w:t>
            </w:r>
          </w:p>
        </w:tc>
        <w:tc>
          <w:tcPr>
            <w:tcW w:w="57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8</w:t>
            </w:r>
          </w:p>
        </w:tc>
        <w:tc>
          <w:tcPr>
            <w:tcW w:w="576" w:type="dxa"/>
            <w:gridSpan w:val="2"/>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8</w:t>
            </w:r>
          </w:p>
        </w:tc>
        <w:tc>
          <w:tcPr>
            <w:tcW w:w="918" w:type="dxa"/>
            <w:gridSpan w:val="2"/>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20</w:t>
            </w:r>
          </w:p>
        </w:tc>
        <w:tc>
          <w:tcPr>
            <w:tcW w:w="8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20</w:t>
            </w:r>
          </w:p>
        </w:tc>
        <w:tc>
          <w:tcPr>
            <w:tcW w:w="5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6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3420"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园区距离周边3A级及以上景区距离，以公里为单位。</w:t>
            </w:r>
          </w:p>
        </w:tc>
        <w:tc>
          <w:tcPr>
            <w:tcW w:w="1469" w:type="dxa"/>
            <w:vMerge w:val="restart"/>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（目标值/实际值）*权重，若最终取值大于权重值则取权重值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474"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14</w:t>
            </w:r>
          </w:p>
        </w:tc>
        <w:tc>
          <w:tcPr>
            <w:tcW w:w="834"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04"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660"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87"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1408"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与水系距离</w:t>
            </w:r>
          </w:p>
        </w:tc>
        <w:tc>
          <w:tcPr>
            <w:tcW w:w="52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1.6</w:t>
            </w:r>
          </w:p>
        </w:tc>
        <w:tc>
          <w:tcPr>
            <w:tcW w:w="8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客观评定值</w:t>
            </w:r>
          </w:p>
        </w:tc>
        <w:tc>
          <w:tcPr>
            <w:tcW w:w="57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3</w:t>
            </w:r>
          </w:p>
        </w:tc>
        <w:tc>
          <w:tcPr>
            <w:tcW w:w="576" w:type="dxa"/>
            <w:gridSpan w:val="2"/>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5</w:t>
            </w:r>
          </w:p>
        </w:tc>
        <w:tc>
          <w:tcPr>
            <w:tcW w:w="918" w:type="dxa"/>
            <w:gridSpan w:val="2"/>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10</w:t>
            </w:r>
          </w:p>
        </w:tc>
        <w:tc>
          <w:tcPr>
            <w:tcW w:w="8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10</w:t>
            </w:r>
          </w:p>
        </w:tc>
        <w:tc>
          <w:tcPr>
            <w:tcW w:w="5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6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3420"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园区距离周边河流、湖泊等自然水系距离，以公里为单位。</w:t>
            </w:r>
          </w:p>
        </w:tc>
        <w:tc>
          <w:tcPr>
            <w:tcW w:w="1469"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474"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15</w:t>
            </w:r>
          </w:p>
        </w:tc>
        <w:tc>
          <w:tcPr>
            <w:tcW w:w="834" w:type="dxa"/>
            <w:vMerge w:val="restart"/>
            <w:noWrap w:val="0"/>
            <w:vAlign w:val="center"/>
          </w:tcPr>
          <w:p>
            <w:pPr>
              <w:adjustRightInd w:val="0"/>
              <w:snapToGrid w:val="0"/>
              <w:jc w:val="center"/>
              <w:rPr>
                <w:rFonts w:hint="eastAsia" w:ascii="仿宋_GB2312" w:hAnsi="仿宋_GB2312" w:eastAsia="仿宋_GB2312" w:cs="仿宋_GB2312"/>
                <w:b/>
                <w:bCs/>
                <w:color w:val="000000"/>
                <w:sz w:val="16"/>
                <w:szCs w:val="16"/>
              </w:rPr>
            </w:pPr>
            <w:r>
              <w:rPr>
                <w:rFonts w:hint="eastAsia" w:ascii="仿宋_GB2312" w:hAnsi="仿宋_GB2312" w:eastAsia="仿宋_GB2312" w:cs="仿宋_GB2312"/>
                <w:b/>
                <w:bCs/>
                <w:color w:val="000000"/>
                <w:sz w:val="16"/>
                <w:szCs w:val="16"/>
              </w:rPr>
              <w:t>二、建设条件</w:t>
            </w:r>
          </w:p>
        </w:tc>
        <w:tc>
          <w:tcPr>
            <w:tcW w:w="504" w:type="dxa"/>
            <w:vMerge w:val="restart"/>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26</w:t>
            </w:r>
          </w:p>
        </w:tc>
        <w:tc>
          <w:tcPr>
            <w:tcW w:w="660" w:type="dxa"/>
            <w:vMerge w:val="restart"/>
            <w:noWrap w:val="0"/>
            <w:vAlign w:val="center"/>
          </w:tcPr>
          <w:p>
            <w:pPr>
              <w:adjustRightInd w:val="0"/>
              <w:snapToGrid w:val="0"/>
              <w:jc w:val="center"/>
              <w:rPr>
                <w:rFonts w:hint="eastAsia" w:ascii="仿宋_GB2312" w:hAnsi="仿宋_GB2312" w:eastAsia="仿宋_GB2312" w:cs="仿宋_GB2312"/>
                <w:b/>
                <w:bCs/>
                <w:color w:val="000000"/>
                <w:sz w:val="16"/>
                <w:szCs w:val="16"/>
              </w:rPr>
            </w:pPr>
            <w:r>
              <w:rPr>
                <w:rFonts w:hint="eastAsia" w:ascii="仿宋_GB2312" w:hAnsi="仿宋_GB2312" w:eastAsia="仿宋_GB2312" w:cs="仿宋_GB2312"/>
                <w:b/>
                <w:bCs/>
                <w:color w:val="000000"/>
                <w:sz w:val="16"/>
                <w:szCs w:val="16"/>
              </w:rPr>
              <w:t>基础设施条件</w:t>
            </w:r>
          </w:p>
        </w:tc>
        <w:tc>
          <w:tcPr>
            <w:tcW w:w="587" w:type="dxa"/>
            <w:vMerge w:val="restart"/>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6</w:t>
            </w:r>
          </w:p>
        </w:tc>
        <w:tc>
          <w:tcPr>
            <w:tcW w:w="1408"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道路设施</w:t>
            </w:r>
          </w:p>
        </w:tc>
        <w:tc>
          <w:tcPr>
            <w:tcW w:w="52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w:t>
            </w:r>
          </w:p>
        </w:tc>
        <w:tc>
          <w:tcPr>
            <w:tcW w:w="8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调研评定值</w:t>
            </w:r>
          </w:p>
        </w:tc>
        <w:tc>
          <w:tcPr>
            <w:tcW w:w="2939" w:type="dxa"/>
            <w:gridSpan w:val="6"/>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10</w:t>
            </w:r>
          </w:p>
        </w:tc>
        <w:tc>
          <w:tcPr>
            <w:tcW w:w="5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6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3420"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主干道路宜为柏油或水泥路面，与各功能分区的支道及现有田间的路网连接。道路交通标志和标线设置应符合GB5768的规定。出入园区道路便捷，主要道路硬化，设有交通标志指示牌，游道布局合理，无障碍，停车场规模满足一般性需求。调研员根据以上要求结合实际情况打分，满分十分，取平均值。</w:t>
            </w:r>
          </w:p>
        </w:tc>
        <w:tc>
          <w:tcPr>
            <w:tcW w:w="1469" w:type="dxa"/>
            <w:vMerge w:val="restart"/>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（实际值/目标值）*权重，若最终取值大于权重值则取权重值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jc w:val="center"/>
        </w:trPr>
        <w:tc>
          <w:tcPr>
            <w:tcW w:w="474"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16</w:t>
            </w:r>
          </w:p>
        </w:tc>
        <w:tc>
          <w:tcPr>
            <w:tcW w:w="834"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04"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660"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87"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1408"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市政设施</w:t>
            </w:r>
          </w:p>
        </w:tc>
        <w:tc>
          <w:tcPr>
            <w:tcW w:w="52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w:t>
            </w:r>
          </w:p>
        </w:tc>
        <w:tc>
          <w:tcPr>
            <w:tcW w:w="8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调研评定值</w:t>
            </w:r>
          </w:p>
        </w:tc>
        <w:tc>
          <w:tcPr>
            <w:tcW w:w="2939" w:type="dxa"/>
            <w:gridSpan w:val="6"/>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10</w:t>
            </w:r>
          </w:p>
        </w:tc>
        <w:tc>
          <w:tcPr>
            <w:tcW w:w="5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6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3420"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重要设施上方无高压电线穿过，无大型供电设施，变(配)电设施的设置安全，便于线路引入引出，不破坏生态环境和园区景观。电力电信设施布局配备。调研员根据以上要求结合实际情况打分，满分十分，取平均值。</w:t>
            </w:r>
          </w:p>
        </w:tc>
        <w:tc>
          <w:tcPr>
            <w:tcW w:w="1469"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jc w:val="center"/>
        </w:trPr>
        <w:tc>
          <w:tcPr>
            <w:tcW w:w="474"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17</w:t>
            </w:r>
          </w:p>
        </w:tc>
        <w:tc>
          <w:tcPr>
            <w:tcW w:w="834"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04"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660"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87"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1408"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环卫设施</w:t>
            </w:r>
          </w:p>
        </w:tc>
        <w:tc>
          <w:tcPr>
            <w:tcW w:w="52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w:t>
            </w:r>
          </w:p>
        </w:tc>
        <w:tc>
          <w:tcPr>
            <w:tcW w:w="8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调研评定值</w:t>
            </w:r>
          </w:p>
        </w:tc>
        <w:tc>
          <w:tcPr>
            <w:tcW w:w="2939" w:type="dxa"/>
            <w:gridSpan w:val="6"/>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10</w:t>
            </w:r>
          </w:p>
        </w:tc>
        <w:tc>
          <w:tcPr>
            <w:tcW w:w="5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6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3420"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配备垃圾箱，分布合理，完好有盖，外观清洁。公共卫生间为水冲式，设有洗手池、镜台、卫生纸和纸篓，采光、通风和照明良好。调研员根据以上要求结合实际情况打分，满分十分，取平均值。</w:t>
            </w:r>
          </w:p>
        </w:tc>
        <w:tc>
          <w:tcPr>
            <w:tcW w:w="1469"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474"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18</w:t>
            </w:r>
          </w:p>
        </w:tc>
        <w:tc>
          <w:tcPr>
            <w:tcW w:w="834"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04"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660"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87"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1408"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安全设施</w:t>
            </w:r>
          </w:p>
        </w:tc>
        <w:tc>
          <w:tcPr>
            <w:tcW w:w="52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w:t>
            </w:r>
          </w:p>
        </w:tc>
        <w:tc>
          <w:tcPr>
            <w:tcW w:w="8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调研评定值</w:t>
            </w:r>
          </w:p>
        </w:tc>
        <w:tc>
          <w:tcPr>
            <w:tcW w:w="2939" w:type="dxa"/>
            <w:gridSpan w:val="6"/>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10</w:t>
            </w:r>
          </w:p>
        </w:tc>
        <w:tc>
          <w:tcPr>
            <w:tcW w:w="5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6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3420"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消防设施（管网、道等）布局合理，游乐设施安全可靠，定期维护保养，标牌布设齐全合理，引导标识清晰。调研员根据以上要求结合实际情况打分，满分十分，取平均值。</w:t>
            </w:r>
          </w:p>
        </w:tc>
        <w:tc>
          <w:tcPr>
            <w:tcW w:w="1469"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474"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19</w:t>
            </w:r>
          </w:p>
        </w:tc>
        <w:tc>
          <w:tcPr>
            <w:tcW w:w="834"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04"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660"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87"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1408"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服务设施</w:t>
            </w:r>
          </w:p>
        </w:tc>
        <w:tc>
          <w:tcPr>
            <w:tcW w:w="52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w:t>
            </w:r>
          </w:p>
        </w:tc>
        <w:tc>
          <w:tcPr>
            <w:tcW w:w="8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调研评定值</w:t>
            </w:r>
          </w:p>
        </w:tc>
        <w:tc>
          <w:tcPr>
            <w:tcW w:w="2939" w:type="dxa"/>
            <w:gridSpan w:val="6"/>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10</w:t>
            </w:r>
          </w:p>
        </w:tc>
        <w:tc>
          <w:tcPr>
            <w:tcW w:w="5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6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3420"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建议设置旅游公共服务设施、游览休憩观景设施、科普研学设施等服务设施，比如游客服务中心、餐饮设施、住宿设施、游憩设施、购物设施、无障碍设施、公共导览系统等设施。园区内无法建设配套设施的，可与园区周边现有配套服务设施形成合作。调研员根据以上要求结合实际情况打分，满分十分，取平均值。</w:t>
            </w:r>
          </w:p>
        </w:tc>
        <w:tc>
          <w:tcPr>
            <w:tcW w:w="1469"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4"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20</w:t>
            </w:r>
          </w:p>
        </w:tc>
        <w:tc>
          <w:tcPr>
            <w:tcW w:w="834" w:type="dxa"/>
            <w:vMerge w:val="restart"/>
            <w:noWrap w:val="0"/>
            <w:vAlign w:val="center"/>
          </w:tcPr>
          <w:p>
            <w:pPr>
              <w:adjustRightInd w:val="0"/>
              <w:snapToGrid w:val="0"/>
              <w:jc w:val="center"/>
              <w:rPr>
                <w:rFonts w:hint="eastAsia" w:ascii="仿宋_GB2312" w:hAnsi="仿宋_GB2312" w:eastAsia="仿宋_GB2312" w:cs="仿宋_GB2312"/>
                <w:b/>
                <w:bCs/>
                <w:color w:val="000000"/>
                <w:sz w:val="16"/>
                <w:szCs w:val="16"/>
              </w:rPr>
            </w:pPr>
            <w:r>
              <w:rPr>
                <w:rFonts w:hint="eastAsia" w:ascii="仿宋_GB2312" w:hAnsi="仿宋_GB2312" w:eastAsia="仿宋_GB2312" w:cs="仿宋_GB2312"/>
                <w:b/>
                <w:bCs/>
                <w:color w:val="000000"/>
                <w:sz w:val="16"/>
                <w:szCs w:val="16"/>
              </w:rPr>
              <w:t>三、建设能力</w:t>
            </w:r>
          </w:p>
        </w:tc>
        <w:tc>
          <w:tcPr>
            <w:tcW w:w="504" w:type="dxa"/>
            <w:vMerge w:val="restart"/>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16</w:t>
            </w:r>
          </w:p>
        </w:tc>
        <w:tc>
          <w:tcPr>
            <w:tcW w:w="660" w:type="dxa"/>
            <w:vMerge w:val="restart"/>
            <w:noWrap w:val="0"/>
            <w:vAlign w:val="center"/>
          </w:tcPr>
          <w:p>
            <w:pPr>
              <w:adjustRightInd w:val="0"/>
              <w:snapToGrid w:val="0"/>
              <w:jc w:val="center"/>
              <w:rPr>
                <w:rFonts w:hint="eastAsia" w:ascii="仿宋_GB2312" w:hAnsi="仿宋_GB2312" w:eastAsia="仿宋_GB2312" w:cs="仿宋_GB2312"/>
                <w:b/>
                <w:bCs/>
                <w:color w:val="000000"/>
                <w:sz w:val="16"/>
                <w:szCs w:val="16"/>
              </w:rPr>
            </w:pPr>
            <w:r>
              <w:rPr>
                <w:rFonts w:hint="eastAsia" w:ascii="仿宋_GB2312" w:hAnsi="仿宋_GB2312" w:eastAsia="仿宋_GB2312" w:cs="仿宋_GB2312"/>
                <w:b/>
                <w:bCs/>
                <w:color w:val="000000"/>
                <w:sz w:val="16"/>
                <w:szCs w:val="16"/>
              </w:rPr>
              <w:t>经济能力</w:t>
            </w:r>
          </w:p>
        </w:tc>
        <w:tc>
          <w:tcPr>
            <w:tcW w:w="587" w:type="dxa"/>
            <w:vMerge w:val="restart"/>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7.8</w:t>
            </w:r>
          </w:p>
        </w:tc>
        <w:tc>
          <w:tcPr>
            <w:tcW w:w="1408"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净资产</w:t>
            </w:r>
          </w:p>
        </w:tc>
        <w:tc>
          <w:tcPr>
            <w:tcW w:w="52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w:t>
            </w:r>
          </w:p>
        </w:tc>
        <w:tc>
          <w:tcPr>
            <w:tcW w:w="8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客观评定值</w:t>
            </w:r>
          </w:p>
        </w:tc>
        <w:tc>
          <w:tcPr>
            <w:tcW w:w="700" w:type="dxa"/>
            <w:gridSpan w:val="2"/>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3500</w:t>
            </w:r>
          </w:p>
        </w:tc>
        <w:tc>
          <w:tcPr>
            <w:tcW w:w="710" w:type="dxa"/>
            <w:gridSpan w:val="2"/>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2500</w:t>
            </w:r>
          </w:p>
        </w:tc>
        <w:tc>
          <w:tcPr>
            <w:tcW w:w="659"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1700</w:t>
            </w:r>
          </w:p>
        </w:tc>
        <w:tc>
          <w:tcPr>
            <w:tcW w:w="8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1700</w:t>
            </w:r>
          </w:p>
        </w:tc>
        <w:tc>
          <w:tcPr>
            <w:tcW w:w="5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6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3420"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园区的资产总额减去负债以后的净额，需在相关机构和部门认可的财务报表或审计报告中体现，单位为万元。</w:t>
            </w:r>
          </w:p>
        </w:tc>
        <w:tc>
          <w:tcPr>
            <w:tcW w:w="1469"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474"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21</w:t>
            </w:r>
          </w:p>
        </w:tc>
        <w:tc>
          <w:tcPr>
            <w:tcW w:w="834"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04"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660"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87"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1408"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固定资产总额</w:t>
            </w:r>
          </w:p>
        </w:tc>
        <w:tc>
          <w:tcPr>
            <w:tcW w:w="52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w:t>
            </w:r>
          </w:p>
        </w:tc>
        <w:tc>
          <w:tcPr>
            <w:tcW w:w="8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客观评定值</w:t>
            </w:r>
          </w:p>
        </w:tc>
        <w:tc>
          <w:tcPr>
            <w:tcW w:w="700" w:type="dxa"/>
            <w:gridSpan w:val="2"/>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5000</w:t>
            </w:r>
          </w:p>
        </w:tc>
        <w:tc>
          <w:tcPr>
            <w:tcW w:w="710" w:type="dxa"/>
            <w:gridSpan w:val="2"/>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2500</w:t>
            </w:r>
          </w:p>
        </w:tc>
        <w:tc>
          <w:tcPr>
            <w:tcW w:w="659"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2500</w:t>
            </w:r>
          </w:p>
        </w:tc>
        <w:tc>
          <w:tcPr>
            <w:tcW w:w="8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2500</w:t>
            </w:r>
          </w:p>
        </w:tc>
        <w:tc>
          <w:tcPr>
            <w:tcW w:w="5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6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3420"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固定资产投资金额总额（含按照公允标准评估的园区建设前已形成的固定资产总价值），需在相关机构和部门认可的财务报表或审计报告中体现，单位为万元。</w:t>
            </w:r>
          </w:p>
        </w:tc>
        <w:tc>
          <w:tcPr>
            <w:tcW w:w="1469"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474"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22</w:t>
            </w:r>
          </w:p>
        </w:tc>
        <w:tc>
          <w:tcPr>
            <w:tcW w:w="834"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04"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660"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87"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1408"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经营利润</w:t>
            </w:r>
          </w:p>
        </w:tc>
        <w:tc>
          <w:tcPr>
            <w:tcW w:w="52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1.8</w:t>
            </w:r>
          </w:p>
        </w:tc>
        <w:tc>
          <w:tcPr>
            <w:tcW w:w="8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客观评定值</w:t>
            </w:r>
          </w:p>
        </w:tc>
        <w:tc>
          <w:tcPr>
            <w:tcW w:w="700" w:type="dxa"/>
            <w:gridSpan w:val="2"/>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800</w:t>
            </w:r>
          </w:p>
        </w:tc>
        <w:tc>
          <w:tcPr>
            <w:tcW w:w="710" w:type="dxa"/>
            <w:gridSpan w:val="2"/>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400</w:t>
            </w:r>
          </w:p>
        </w:tc>
        <w:tc>
          <w:tcPr>
            <w:tcW w:w="659"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400</w:t>
            </w:r>
          </w:p>
        </w:tc>
        <w:tc>
          <w:tcPr>
            <w:tcW w:w="8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400</w:t>
            </w:r>
          </w:p>
        </w:tc>
        <w:tc>
          <w:tcPr>
            <w:tcW w:w="5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6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3420"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经相关机构和部门认可的财务报表或审计报告中体现的经营利润，单位为万元。</w:t>
            </w:r>
          </w:p>
        </w:tc>
        <w:tc>
          <w:tcPr>
            <w:tcW w:w="1469"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1" w:hRule="atLeast"/>
          <w:jc w:val="center"/>
        </w:trPr>
        <w:tc>
          <w:tcPr>
            <w:tcW w:w="474"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23</w:t>
            </w:r>
          </w:p>
        </w:tc>
        <w:tc>
          <w:tcPr>
            <w:tcW w:w="834" w:type="dxa"/>
            <w:vMerge w:val="restart"/>
            <w:noWrap w:val="0"/>
            <w:vAlign w:val="center"/>
          </w:tcPr>
          <w:p>
            <w:pPr>
              <w:adjustRightInd w:val="0"/>
              <w:snapToGrid w:val="0"/>
              <w:jc w:val="center"/>
              <w:rPr>
                <w:rFonts w:hint="eastAsia" w:ascii="仿宋_GB2312" w:hAnsi="仿宋_GB2312" w:eastAsia="仿宋_GB2312" w:cs="仿宋_GB2312"/>
                <w:b/>
                <w:bCs/>
                <w:color w:val="000000"/>
                <w:sz w:val="16"/>
                <w:szCs w:val="16"/>
              </w:rPr>
            </w:pPr>
            <w:r>
              <w:rPr>
                <w:rFonts w:hint="eastAsia" w:ascii="仿宋_GB2312" w:hAnsi="仿宋_GB2312" w:eastAsia="仿宋_GB2312" w:cs="仿宋_GB2312"/>
                <w:b/>
                <w:bCs/>
                <w:color w:val="000000"/>
                <w:sz w:val="16"/>
                <w:szCs w:val="16"/>
              </w:rPr>
              <w:t>三、建设能力</w:t>
            </w:r>
          </w:p>
        </w:tc>
        <w:tc>
          <w:tcPr>
            <w:tcW w:w="504" w:type="dxa"/>
            <w:vMerge w:val="restart"/>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16</w:t>
            </w:r>
          </w:p>
        </w:tc>
        <w:tc>
          <w:tcPr>
            <w:tcW w:w="660" w:type="dxa"/>
            <w:noWrap w:val="0"/>
            <w:vAlign w:val="center"/>
          </w:tcPr>
          <w:p>
            <w:pPr>
              <w:adjustRightInd w:val="0"/>
              <w:snapToGrid w:val="0"/>
              <w:jc w:val="center"/>
              <w:rPr>
                <w:rFonts w:hint="eastAsia" w:ascii="仿宋_GB2312" w:hAnsi="仿宋_GB2312" w:eastAsia="仿宋_GB2312" w:cs="仿宋_GB2312"/>
                <w:b/>
                <w:bCs/>
                <w:color w:val="000000"/>
                <w:sz w:val="16"/>
                <w:szCs w:val="16"/>
              </w:rPr>
            </w:pPr>
            <w:r>
              <w:rPr>
                <w:rFonts w:hint="eastAsia" w:ascii="仿宋_GB2312" w:hAnsi="仿宋_GB2312" w:eastAsia="仿宋_GB2312" w:cs="仿宋_GB2312"/>
                <w:b/>
                <w:bCs/>
                <w:color w:val="000000"/>
                <w:sz w:val="16"/>
                <w:szCs w:val="16"/>
              </w:rPr>
              <w:t>经济能力</w:t>
            </w:r>
          </w:p>
        </w:tc>
        <w:tc>
          <w:tcPr>
            <w:tcW w:w="587"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7.8</w:t>
            </w:r>
          </w:p>
        </w:tc>
        <w:tc>
          <w:tcPr>
            <w:tcW w:w="1408"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资产负债率</w:t>
            </w:r>
          </w:p>
        </w:tc>
        <w:tc>
          <w:tcPr>
            <w:tcW w:w="52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w:t>
            </w:r>
          </w:p>
        </w:tc>
        <w:tc>
          <w:tcPr>
            <w:tcW w:w="8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客观评定值</w:t>
            </w:r>
          </w:p>
        </w:tc>
        <w:tc>
          <w:tcPr>
            <w:tcW w:w="2939" w:type="dxa"/>
            <w:gridSpan w:val="6"/>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70%</w:t>
            </w:r>
          </w:p>
        </w:tc>
        <w:tc>
          <w:tcPr>
            <w:tcW w:w="5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6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3420"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建设主体中长期（3-10年）负债总额与总资产的比值，需在相关机构和部门认可的财务报表或审计报告中体现。</w:t>
            </w:r>
          </w:p>
        </w:tc>
        <w:tc>
          <w:tcPr>
            <w:tcW w:w="1469"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（目标值/实际值）*权重，若最终取值大于权重值则取权重值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jc w:val="center"/>
        </w:trPr>
        <w:tc>
          <w:tcPr>
            <w:tcW w:w="474"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24</w:t>
            </w:r>
          </w:p>
        </w:tc>
        <w:tc>
          <w:tcPr>
            <w:tcW w:w="834"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04"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660" w:type="dxa"/>
            <w:vMerge w:val="restart"/>
            <w:noWrap w:val="0"/>
            <w:vAlign w:val="center"/>
          </w:tcPr>
          <w:p>
            <w:pPr>
              <w:adjustRightInd w:val="0"/>
              <w:snapToGrid w:val="0"/>
              <w:jc w:val="center"/>
              <w:rPr>
                <w:rFonts w:hint="eastAsia" w:ascii="仿宋_GB2312" w:hAnsi="仿宋_GB2312" w:eastAsia="仿宋_GB2312" w:cs="仿宋_GB2312"/>
                <w:b/>
                <w:bCs/>
                <w:color w:val="000000"/>
                <w:sz w:val="16"/>
                <w:szCs w:val="16"/>
              </w:rPr>
            </w:pPr>
            <w:r>
              <w:rPr>
                <w:rFonts w:hint="eastAsia" w:ascii="仿宋_GB2312" w:hAnsi="仿宋_GB2312" w:eastAsia="仿宋_GB2312" w:cs="仿宋_GB2312"/>
                <w:b/>
                <w:bCs/>
                <w:color w:val="000000"/>
                <w:sz w:val="16"/>
                <w:szCs w:val="16"/>
              </w:rPr>
              <w:t>管理服务能力</w:t>
            </w:r>
          </w:p>
        </w:tc>
        <w:tc>
          <w:tcPr>
            <w:tcW w:w="587" w:type="dxa"/>
            <w:vMerge w:val="restart"/>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8.2</w:t>
            </w:r>
          </w:p>
        </w:tc>
        <w:tc>
          <w:tcPr>
            <w:tcW w:w="1408"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管理人员水平</w:t>
            </w:r>
          </w:p>
        </w:tc>
        <w:tc>
          <w:tcPr>
            <w:tcW w:w="52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3.9</w:t>
            </w:r>
          </w:p>
        </w:tc>
        <w:tc>
          <w:tcPr>
            <w:tcW w:w="8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调研评定值</w:t>
            </w:r>
          </w:p>
        </w:tc>
        <w:tc>
          <w:tcPr>
            <w:tcW w:w="2939" w:type="dxa"/>
            <w:gridSpan w:val="6"/>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10</w:t>
            </w:r>
          </w:p>
        </w:tc>
        <w:tc>
          <w:tcPr>
            <w:tcW w:w="5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6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3420"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园区管理人员总量与园区总面积之比达到0.03人/亩。园区管理人员中具有大专及以上学历的人数占比0.9%。调研员根据以上要求结合实际情况打分，满分十分，取平均值。</w:t>
            </w:r>
          </w:p>
        </w:tc>
        <w:tc>
          <w:tcPr>
            <w:tcW w:w="1469" w:type="dxa"/>
            <w:vMerge w:val="restart"/>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（实际值/目标值）*权重，若最终取值大于权重值则取权重值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8" w:hRule="atLeast"/>
          <w:jc w:val="center"/>
        </w:trPr>
        <w:tc>
          <w:tcPr>
            <w:tcW w:w="474"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25</w:t>
            </w:r>
          </w:p>
        </w:tc>
        <w:tc>
          <w:tcPr>
            <w:tcW w:w="834"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04"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660"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87"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1408"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园区实际接待能力</w:t>
            </w:r>
          </w:p>
        </w:tc>
        <w:tc>
          <w:tcPr>
            <w:tcW w:w="52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4.3</w:t>
            </w:r>
          </w:p>
        </w:tc>
        <w:tc>
          <w:tcPr>
            <w:tcW w:w="8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调研评定值</w:t>
            </w:r>
          </w:p>
        </w:tc>
        <w:tc>
          <w:tcPr>
            <w:tcW w:w="2939" w:type="dxa"/>
            <w:gridSpan w:val="6"/>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10</w:t>
            </w:r>
          </w:p>
        </w:tc>
        <w:tc>
          <w:tcPr>
            <w:tcW w:w="5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6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3420"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根据园区规划以及建设情况，由专家认定的园区餐饮体系每天可接待人数与园区设计每天可接待人数之比达到10%。根据园区规划以及建设情况，由专家认定的园区住宿体系每天可接待人数与园区设计每天可接待人数之比达到2%。调研员根据以上要求结合实际情况打分，满分十分，取平均值。</w:t>
            </w:r>
          </w:p>
        </w:tc>
        <w:tc>
          <w:tcPr>
            <w:tcW w:w="1469"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474"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26</w:t>
            </w:r>
          </w:p>
        </w:tc>
        <w:tc>
          <w:tcPr>
            <w:tcW w:w="834" w:type="dxa"/>
            <w:vMerge w:val="restart"/>
            <w:noWrap w:val="0"/>
            <w:vAlign w:val="center"/>
          </w:tcPr>
          <w:p>
            <w:pPr>
              <w:adjustRightInd w:val="0"/>
              <w:snapToGrid w:val="0"/>
              <w:jc w:val="center"/>
              <w:rPr>
                <w:rFonts w:hint="eastAsia" w:ascii="仿宋_GB2312" w:hAnsi="仿宋_GB2312" w:eastAsia="仿宋_GB2312" w:cs="仿宋_GB2312"/>
                <w:b/>
                <w:bCs/>
                <w:color w:val="000000"/>
                <w:sz w:val="16"/>
                <w:szCs w:val="16"/>
              </w:rPr>
            </w:pPr>
            <w:r>
              <w:rPr>
                <w:rFonts w:hint="eastAsia" w:ascii="仿宋_GB2312" w:hAnsi="仿宋_GB2312" w:eastAsia="仿宋_GB2312" w:cs="仿宋_GB2312"/>
                <w:b/>
                <w:bCs/>
                <w:color w:val="000000"/>
                <w:sz w:val="16"/>
                <w:szCs w:val="16"/>
              </w:rPr>
              <w:t>四、建设效益</w:t>
            </w:r>
          </w:p>
        </w:tc>
        <w:tc>
          <w:tcPr>
            <w:tcW w:w="504" w:type="dxa"/>
            <w:vMerge w:val="restart"/>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30</w:t>
            </w:r>
          </w:p>
        </w:tc>
        <w:tc>
          <w:tcPr>
            <w:tcW w:w="660" w:type="dxa"/>
            <w:vMerge w:val="restart"/>
            <w:noWrap w:val="0"/>
            <w:vAlign w:val="center"/>
          </w:tcPr>
          <w:p>
            <w:pPr>
              <w:adjustRightInd w:val="0"/>
              <w:snapToGrid w:val="0"/>
              <w:jc w:val="center"/>
              <w:rPr>
                <w:rFonts w:hint="eastAsia" w:ascii="仿宋_GB2312" w:hAnsi="仿宋_GB2312" w:eastAsia="仿宋_GB2312" w:cs="仿宋_GB2312"/>
                <w:b/>
                <w:bCs/>
                <w:color w:val="000000"/>
                <w:sz w:val="16"/>
                <w:szCs w:val="16"/>
              </w:rPr>
            </w:pPr>
            <w:r>
              <w:rPr>
                <w:rFonts w:hint="eastAsia" w:ascii="仿宋_GB2312" w:hAnsi="仿宋_GB2312" w:eastAsia="仿宋_GB2312" w:cs="仿宋_GB2312"/>
                <w:b/>
                <w:bCs/>
                <w:color w:val="000000"/>
                <w:sz w:val="16"/>
                <w:szCs w:val="16"/>
              </w:rPr>
              <w:t>经济效益</w:t>
            </w:r>
          </w:p>
        </w:tc>
        <w:tc>
          <w:tcPr>
            <w:tcW w:w="587" w:type="dxa"/>
            <w:vMerge w:val="restart"/>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8.6</w:t>
            </w:r>
          </w:p>
        </w:tc>
        <w:tc>
          <w:tcPr>
            <w:tcW w:w="1408"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亩均经营利润</w:t>
            </w:r>
          </w:p>
        </w:tc>
        <w:tc>
          <w:tcPr>
            <w:tcW w:w="52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4.4</w:t>
            </w:r>
          </w:p>
        </w:tc>
        <w:tc>
          <w:tcPr>
            <w:tcW w:w="8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客观评定值</w:t>
            </w:r>
          </w:p>
        </w:tc>
        <w:tc>
          <w:tcPr>
            <w:tcW w:w="2939" w:type="dxa"/>
            <w:gridSpan w:val="6"/>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8</w:t>
            </w:r>
          </w:p>
        </w:tc>
        <w:tc>
          <w:tcPr>
            <w:tcW w:w="5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6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3420"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园区亩均经营利润（总利润与园区面积之比）与当地粮食种植亩均利润之比。</w:t>
            </w:r>
          </w:p>
        </w:tc>
        <w:tc>
          <w:tcPr>
            <w:tcW w:w="1469"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474"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27</w:t>
            </w:r>
          </w:p>
        </w:tc>
        <w:tc>
          <w:tcPr>
            <w:tcW w:w="834"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04"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660"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87"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1408"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人均营业收入</w:t>
            </w:r>
          </w:p>
        </w:tc>
        <w:tc>
          <w:tcPr>
            <w:tcW w:w="52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4.2</w:t>
            </w:r>
          </w:p>
        </w:tc>
        <w:tc>
          <w:tcPr>
            <w:tcW w:w="8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客观评定值</w:t>
            </w:r>
          </w:p>
        </w:tc>
        <w:tc>
          <w:tcPr>
            <w:tcW w:w="2939" w:type="dxa"/>
            <w:gridSpan w:val="6"/>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6</w:t>
            </w:r>
          </w:p>
        </w:tc>
        <w:tc>
          <w:tcPr>
            <w:tcW w:w="5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6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3420"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园区人均营业收入（园区营业收入与员工总数之比）与当地农民人均纯收入之比。</w:t>
            </w:r>
          </w:p>
        </w:tc>
        <w:tc>
          <w:tcPr>
            <w:tcW w:w="1469"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474"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28</w:t>
            </w:r>
          </w:p>
        </w:tc>
        <w:tc>
          <w:tcPr>
            <w:tcW w:w="834"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04"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660" w:type="dxa"/>
            <w:vMerge w:val="restart"/>
            <w:noWrap w:val="0"/>
            <w:vAlign w:val="center"/>
          </w:tcPr>
          <w:p>
            <w:pPr>
              <w:adjustRightInd w:val="0"/>
              <w:snapToGrid w:val="0"/>
              <w:jc w:val="center"/>
              <w:rPr>
                <w:rFonts w:hint="eastAsia" w:ascii="仿宋_GB2312" w:hAnsi="仿宋_GB2312" w:eastAsia="仿宋_GB2312" w:cs="仿宋_GB2312"/>
                <w:b/>
                <w:bCs/>
                <w:color w:val="000000"/>
                <w:sz w:val="16"/>
                <w:szCs w:val="16"/>
              </w:rPr>
            </w:pPr>
            <w:r>
              <w:rPr>
                <w:rFonts w:hint="eastAsia" w:ascii="仿宋_GB2312" w:hAnsi="仿宋_GB2312" w:eastAsia="仿宋_GB2312" w:cs="仿宋_GB2312"/>
                <w:b/>
                <w:bCs/>
                <w:color w:val="000000"/>
                <w:sz w:val="16"/>
                <w:szCs w:val="16"/>
              </w:rPr>
              <w:t>生态效益</w:t>
            </w:r>
          </w:p>
        </w:tc>
        <w:tc>
          <w:tcPr>
            <w:tcW w:w="587" w:type="dxa"/>
            <w:vMerge w:val="restart"/>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8.6</w:t>
            </w:r>
          </w:p>
        </w:tc>
        <w:tc>
          <w:tcPr>
            <w:tcW w:w="1408"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可持续发展水平</w:t>
            </w:r>
          </w:p>
        </w:tc>
        <w:tc>
          <w:tcPr>
            <w:tcW w:w="52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5.4</w:t>
            </w:r>
          </w:p>
        </w:tc>
        <w:tc>
          <w:tcPr>
            <w:tcW w:w="8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调研评定值</w:t>
            </w:r>
          </w:p>
        </w:tc>
        <w:tc>
          <w:tcPr>
            <w:tcW w:w="2939" w:type="dxa"/>
            <w:gridSpan w:val="6"/>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10</w:t>
            </w:r>
          </w:p>
        </w:tc>
        <w:tc>
          <w:tcPr>
            <w:tcW w:w="5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6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3420"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三废排放达到国家标准，农业废弃物资源化利用率达到80%以上，农用薄膜全部回收处理。当地亩均农药化肥使用量与园区生产区内亩均农药化肥使用量之比达到1.25。调研员根据以上要求结合实际情况打分，满分十分，取平均值。</w:t>
            </w:r>
          </w:p>
        </w:tc>
        <w:tc>
          <w:tcPr>
            <w:tcW w:w="1469" w:type="dxa"/>
            <w:vMerge w:val="restart"/>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（实际值/目标值）*权重，若最终取值大于权重值则取权重值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jc w:val="center"/>
        </w:trPr>
        <w:tc>
          <w:tcPr>
            <w:tcW w:w="474"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29</w:t>
            </w:r>
          </w:p>
        </w:tc>
        <w:tc>
          <w:tcPr>
            <w:tcW w:w="834"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04"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660"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87"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1408"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质量安全情况</w:t>
            </w:r>
          </w:p>
        </w:tc>
        <w:tc>
          <w:tcPr>
            <w:tcW w:w="52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3.2</w:t>
            </w:r>
          </w:p>
        </w:tc>
        <w:tc>
          <w:tcPr>
            <w:tcW w:w="8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调研评定值</w:t>
            </w:r>
          </w:p>
        </w:tc>
        <w:tc>
          <w:tcPr>
            <w:tcW w:w="2939" w:type="dxa"/>
            <w:gridSpan w:val="6"/>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10</w:t>
            </w:r>
          </w:p>
        </w:tc>
        <w:tc>
          <w:tcPr>
            <w:tcW w:w="5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6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3420"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园区推行农产品质量认证制度，且未发生农产品质量安全事故。调研员根据以上要求结合实际情况打分，满分十分，取平均值。</w:t>
            </w:r>
          </w:p>
        </w:tc>
        <w:tc>
          <w:tcPr>
            <w:tcW w:w="1469"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3" w:hRule="atLeast"/>
          <w:jc w:val="center"/>
        </w:trPr>
        <w:tc>
          <w:tcPr>
            <w:tcW w:w="474"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30</w:t>
            </w:r>
          </w:p>
        </w:tc>
        <w:tc>
          <w:tcPr>
            <w:tcW w:w="834" w:type="dxa"/>
            <w:vMerge w:val="restart"/>
            <w:noWrap w:val="0"/>
            <w:vAlign w:val="center"/>
          </w:tcPr>
          <w:p>
            <w:pPr>
              <w:adjustRightInd w:val="0"/>
              <w:snapToGrid w:val="0"/>
              <w:jc w:val="center"/>
              <w:rPr>
                <w:rFonts w:hint="eastAsia" w:ascii="仿宋_GB2312" w:hAnsi="仿宋_GB2312" w:eastAsia="仿宋_GB2312" w:cs="仿宋_GB2312"/>
                <w:b/>
                <w:bCs/>
                <w:color w:val="000000"/>
                <w:sz w:val="16"/>
                <w:szCs w:val="16"/>
              </w:rPr>
            </w:pPr>
            <w:r>
              <w:rPr>
                <w:rFonts w:hint="eastAsia" w:ascii="仿宋_GB2312" w:hAnsi="仿宋_GB2312" w:eastAsia="仿宋_GB2312" w:cs="仿宋_GB2312"/>
                <w:b/>
                <w:bCs/>
                <w:color w:val="000000"/>
                <w:sz w:val="16"/>
                <w:szCs w:val="16"/>
              </w:rPr>
              <w:t>四、建设效益</w:t>
            </w:r>
          </w:p>
        </w:tc>
        <w:tc>
          <w:tcPr>
            <w:tcW w:w="504" w:type="dxa"/>
            <w:vMerge w:val="restart"/>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30</w:t>
            </w:r>
          </w:p>
        </w:tc>
        <w:tc>
          <w:tcPr>
            <w:tcW w:w="660" w:type="dxa"/>
            <w:vMerge w:val="restart"/>
            <w:noWrap w:val="0"/>
            <w:vAlign w:val="center"/>
          </w:tcPr>
          <w:p>
            <w:pPr>
              <w:adjustRightInd w:val="0"/>
              <w:snapToGrid w:val="0"/>
              <w:jc w:val="center"/>
              <w:rPr>
                <w:rFonts w:hint="eastAsia" w:ascii="仿宋_GB2312" w:hAnsi="仿宋_GB2312" w:eastAsia="仿宋_GB2312" w:cs="仿宋_GB2312"/>
                <w:b/>
                <w:bCs/>
                <w:color w:val="000000"/>
                <w:sz w:val="16"/>
                <w:szCs w:val="16"/>
              </w:rPr>
            </w:pPr>
            <w:r>
              <w:rPr>
                <w:rFonts w:hint="eastAsia" w:ascii="仿宋_GB2312" w:hAnsi="仿宋_GB2312" w:eastAsia="仿宋_GB2312" w:cs="仿宋_GB2312"/>
                <w:b/>
                <w:bCs/>
                <w:color w:val="000000"/>
                <w:sz w:val="16"/>
                <w:szCs w:val="16"/>
              </w:rPr>
              <w:t>辐射带动能力</w:t>
            </w:r>
          </w:p>
        </w:tc>
        <w:tc>
          <w:tcPr>
            <w:tcW w:w="587" w:type="dxa"/>
            <w:vMerge w:val="restart"/>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12.8</w:t>
            </w:r>
          </w:p>
        </w:tc>
        <w:tc>
          <w:tcPr>
            <w:tcW w:w="1408"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辐射带动一、二、三产情况</w:t>
            </w:r>
          </w:p>
        </w:tc>
        <w:tc>
          <w:tcPr>
            <w:tcW w:w="52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5.4</w:t>
            </w:r>
          </w:p>
        </w:tc>
        <w:tc>
          <w:tcPr>
            <w:tcW w:w="8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专家评定值</w:t>
            </w:r>
          </w:p>
        </w:tc>
        <w:tc>
          <w:tcPr>
            <w:tcW w:w="2939" w:type="dxa"/>
            <w:gridSpan w:val="6"/>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10</w:t>
            </w:r>
          </w:p>
        </w:tc>
        <w:tc>
          <w:tcPr>
            <w:tcW w:w="5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6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3420"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对园区农业主导产业辐射带动能力进行评估，带动周边农户进行种植、养殖，并有良好的市场前景。对园区农业产品加工产业辐射带动能力进行评估，包括就业人数、市场前景、二产产值情况等。对园区三产的辐射带动能力进行评估，包括休闲观光、流通、销售、展览、平台等。根据以上要求，由专家打分，满分十分，按所有专家评分平均值计算。</w:t>
            </w:r>
          </w:p>
        </w:tc>
        <w:tc>
          <w:tcPr>
            <w:tcW w:w="1469" w:type="dxa"/>
            <w:vMerge w:val="restart"/>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（实际值/目标值）*权重，若最终取值大于权重值则取权重值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0" w:hRule="atLeast"/>
          <w:jc w:val="center"/>
        </w:trPr>
        <w:tc>
          <w:tcPr>
            <w:tcW w:w="474"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31</w:t>
            </w:r>
          </w:p>
        </w:tc>
        <w:tc>
          <w:tcPr>
            <w:tcW w:w="834"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04"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660"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87"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1408"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带动就业情况</w:t>
            </w:r>
          </w:p>
        </w:tc>
        <w:tc>
          <w:tcPr>
            <w:tcW w:w="52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3.3</w:t>
            </w:r>
          </w:p>
        </w:tc>
        <w:tc>
          <w:tcPr>
            <w:tcW w:w="8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专家评定值</w:t>
            </w:r>
          </w:p>
        </w:tc>
        <w:tc>
          <w:tcPr>
            <w:tcW w:w="2939" w:type="dxa"/>
            <w:gridSpan w:val="6"/>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10</w:t>
            </w:r>
          </w:p>
        </w:tc>
        <w:tc>
          <w:tcPr>
            <w:tcW w:w="5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6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3420"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对园区产业发展带动就业情况整体进行评估，其中园区精准扶贫人数达到100人以上。珠三角地区不要求精准扶贫人数，只参考带动就业人数。由专家打分，满分十分，按所有专家评分平均值计算。</w:t>
            </w:r>
          </w:p>
        </w:tc>
        <w:tc>
          <w:tcPr>
            <w:tcW w:w="1469"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474"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32</w:t>
            </w:r>
          </w:p>
        </w:tc>
        <w:tc>
          <w:tcPr>
            <w:tcW w:w="834"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04"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660"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87"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1408"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人均工资</w:t>
            </w:r>
          </w:p>
        </w:tc>
        <w:tc>
          <w:tcPr>
            <w:tcW w:w="52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1.6</w:t>
            </w:r>
          </w:p>
        </w:tc>
        <w:tc>
          <w:tcPr>
            <w:tcW w:w="8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客观评定值</w:t>
            </w:r>
          </w:p>
        </w:tc>
        <w:tc>
          <w:tcPr>
            <w:tcW w:w="2939" w:type="dxa"/>
            <w:gridSpan w:val="6"/>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2.5</w:t>
            </w:r>
          </w:p>
        </w:tc>
        <w:tc>
          <w:tcPr>
            <w:tcW w:w="5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6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3420"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园区所有员工（不含临时工）的平均工资与当地最低工资标准的比值。</w:t>
            </w:r>
          </w:p>
        </w:tc>
        <w:tc>
          <w:tcPr>
            <w:tcW w:w="1469"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jc w:val="center"/>
        </w:trPr>
        <w:tc>
          <w:tcPr>
            <w:tcW w:w="474"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33</w:t>
            </w:r>
          </w:p>
        </w:tc>
        <w:tc>
          <w:tcPr>
            <w:tcW w:w="834"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04"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660"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87"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1408"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本地关联主体数量</w:t>
            </w:r>
          </w:p>
        </w:tc>
        <w:tc>
          <w:tcPr>
            <w:tcW w:w="52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2.5</w:t>
            </w:r>
          </w:p>
        </w:tc>
        <w:tc>
          <w:tcPr>
            <w:tcW w:w="8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客观评定值</w:t>
            </w:r>
          </w:p>
        </w:tc>
        <w:tc>
          <w:tcPr>
            <w:tcW w:w="2939" w:type="dxa"/>
            <w:gridSpan w:val="6"/>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25</w:t>
            </w:r>
          </w:p>
        </w:tc>
        <w:tc>
          <w:tcPr>
            <w:tcW w:w="5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6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3420"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与园区签订过供销合同或者服务合同的本地企业、农民合作社、种粮大户以及家庭农场等主体的数量，单位为个。</w:t>
            </w:r>
          </w:p>
        </w:tc>
        <w:tc>
          <w:tcPr>
            <w:tcW w:w="1469"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 w:hRule="atLeast"/>
          <w:jc w:val="center"/>
        </w:trPr>
        <w:tc>
          <w:tcPr>
            <w:tcW w:w="474"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34</w:t>
            </w:r>
          </w:p>
        </w:tc>
        <w:tc>
          <w:tcPr>
            <w:tcW w:w="834" w:type="dxa"/>
            <w:vMerge w:val="restart"/>
            <w:noWrap w:val="0"/>
            <w:vAlign w:val="center"/>
          </w:tcPr>
          <w:p>
            <w:pPr>
              <w:adjustRightInd w:val="0"/>
              <w:snapToGrid w:val="0"/>
              <w:jc w:val="center"/>
              <w:rPr>
                <w:rFonts w:hint="eastAsia" w:ascii="仿宋_GB2312" w:hAnsi="仿宋_GB2312" w:eastAsia="仿宋_GB2312" w:cs="仿宋_GB2312"/>
                <w:b/>
                <w:bCs/>
                <w:color w:val="000000"/>
                <w:sz w:val="16"/>
                <w:szCs w:val="16"/>
              </w:rPr>
            </w:pPr>
            <w:r>
              <w:rPr>
                <w:rFonts w:hint="eastAsia" w:ascii="仿宋_GB2312" w:hAnsi="仿宋_GB2312" w:eastAsia="仿宋_GB2312" w:cs="仿宋_GB2312"/>
                <w:b/>
                <w:bCs/>
                <w:color w:val="000000"/>
                <w:sz w:val="16"/>
                <w:szCs w:val="16"/>
              </w:rPr>
              <w:t>五、园区特色</w:t>
            </w:r>
          </w:p>
        </w:tc>
        <w:tc>
          <w:tcPr>
            <w:tcW w:w="504" w:type="dxa"/>
            <w:vMerge w:val="restart"/>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15</w:t>
            </w:r>
          </w:p>
        </w:tc>
        <w:tc>
          <w:tcPr>
            <w:tcW w:w="660" w:type="dxa"/>
            <w:vMerge w:val="restart"/>
            <w:noWrap w:val="0"/>
            <w:vAlign w:val="center"/>
          </w:tcPr>
          <w:p>
            <w:pPr>
              <w:adjustRightInd w:val="0"/>
              <w:snapToGrid w:val="0"/>
              <w:jc w:val="center"/>
              <w:rPr>
                <w:rFonts w:hint="eastAsia" w:ascii="仿宋_GB2312" w:hAnsi="仿宋_GB2312" w:eastAsia="仿宋_GB2312" w:cs="仿宋_GB2312"/>
                <w:b/>
                <w:bCs/>
                <w:color w:val="000000"/>
                <w:sz w:val="16"/>
                <w:szCs w:val="16"/>
              </w:rPr>
            </w:pPr>
            <w:r>
              <w:rPr>
                <w:rFonts w:hint="eastAsia" w:ascii="仿宋_GB2312" w:hAnsi="仿宋_GB2312" w:eastAsia="仿宋_GB2312" w:cs="仿宋_GB2312"/>
                <w:b/>
                <w:bCs/>
                <w:color w:val="000000"/>
                <w:sz w:val="16"/>
                <w:szCs w:val="16"/>
              </w:rPr>
              <w:t>建筑外观设计</w:t>
            </w:r>
          </w:p>
        </w:tc>
        <w:tc>
          <w:tcPr>
            <w:tcW w:w="587" w:type="dxa"/>
            <w:vMerge w:val="restart"/>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4</w:t>
            </w:r>
          </w:p>
        </w:tc>
        <w:tc>
          <w:tcPr>
            <w:tcW w:w="1408"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园区建筑水平</w:t>
            </w:r>
          </w:p>
        </w:tc>
        <w:tc>
          <w:tcPr>
            <w:tcW w:w="52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3</w:t>
            </w:r>
          </w:p>
        </w:tc>
        <w:tc>
          <w:tcPr>
            <w:tcW w:w="8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专家评定值</w:t>
            </w:r>
          </w:p>
        </w:tc>
        <w:tc>
          <w:tcPr>
            <w:tcW w:w="2939" w:type="dxa"/>
            <w:gridSpan w:val="6"/>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10</w:t>
            </w:r>
          </w:p>
        </w:tc>
        <w:tc>
          <w:tcPr>
            <w:tcW w:w="5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6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3420"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园区已建设的建筑与规划建设的建筑在建筑风格上保持着统一。同时，建筑应具有美观性。根据以上要求，由专家打分，满分十分，按所有专家评分平均值计算。</w:t>
            </w:r>
          </w:p>
        </w:tc>
        <w:tc>
          <w:tcPr>
            <w:tcW w:w="1469" w:type="dxa"/>
            <w:vMerge w:val="restart"/>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（实际值/目标值）*权重，若最终取值大于权重值则取权重值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jc w:val="center"/>
        </w:trPr>
        <w:tc>
          <w:tcPr>
            <w:tcW w:w="474"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35</w:t>
            </w:r>
          </w:p>
        </w:tc>
        <w:tc>
          <w:tcPr>
            <w:tcW w:w="834"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04"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660"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87"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1408"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园区建筑风格地域文化特色性</w:t>
            </w:r>
          </w:p>
        </w:tc>
        <w:tc>
          <w:tcPr>
            <w:tcW w:w="52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w:t>
            </w:r>
          </w:p>
        </w:tc>
        <w:tc>
          <w:tcPr>
            <w:tcW w:w="8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专家评定值</w:t>
            </w:r>
          </w:p>
        </w:tc>
        <w:tc>
          <w:tcPr>
            <w:tcW w:w="2939" w:type="dxa"/>
            <w:gridSpan w:val="6"/>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10</w:t>
            </w:r>
          </w:p>
        </w:tc>
        <w:tc>
          <w:tcPr>
            <w:tcW w:w="5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6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3420"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园区已建设的建筑与规划建设的建筑在建筑风格上能够体现地域的文化特色。根据以上要求，由专家打分，满分十分，按所有专家评分平均值计算。</w:t>
            </w:r>
          </w:p>
        </w:tc>
        <w:tc>
          <w:tcPr>
            <w:tcW w:w="1469"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474"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36</w:t>
            </w:r>
          </w:p>
        </w:tc>
        <w:tc>
          <w:tcPr>
            <w:tcW w:w="834"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04"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660" w:type="dxa"/>
            <w:vMerge w:val="restart"/>
            <w:noWrap w:val="0"/>
            <w:vAlign w:val="center"/>
          </w:tcPr>
          <w:p>
            <w:pPr>
              <w:adjustRightInd w:val="0"/>
              <w:snapToGrid w:val="0"/>
              <w:jc w:val="center"/>
              <w:rPr>
                <w:rFonts w:hint="eastAsia" w:ascii="仿宋_GB2312" w:hAnsi="仿宋_GB2312" w:eastAsia="仿宋_GB2312" w:cs="仿宋_GB2312"/>
                <w:b/>
                <w:bCs/>
                <w:color w:val="000000"/>
                <w:sz w:val="16"/>
                <w:szCs w:val="16"/>
              </w:rPr>
            </w:pPr>
            <w:r>
              <w:rPr>
                <w:rFonts w:hint="eastAsia" w:ascii="仿宋_GB2312" w:hAnsi="仿宋_GB2312" w:eastAsia="仿宋_GB2312" w:cs="仿宋_GB2312"/>
                <w:b/>
                <w:bCs/>
                <w:color w:val="000000"/>
                <w:sz w:val="16"/>
                <w:szCs w:val="16"/>
              </w:rPr>
              <w:t>地域个性化元素</w:t>
            </w:r>
          </w:p>
        </w:tc>
        <w:tc>
          <w:tcPr>
            <w:tcW w:w="587" w:type="dxa"/>
            <w:vMerge w:val="restart"/>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5</w:t>
            </w:r>
          </w:p>
        </w:tc>
        <w:tc>
          <w:tcPr>
            <w:tcW w:w="1408"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体现地域特色产品</w:t>
            </w:r>
          </w:p>
        </w:tc>
        <w:tc>
          <w:tcPr>
            <w:tcW w:w="52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2.5</w:t>
            </w:r>
          </w:p>
        </w:tc>
        <w:tc>
          <w:tcPr>
            <w:tcW w:w="8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专家评定值</w:t>
            </w:r>
          </w:p>
        </w:tc>
        <w:tc>
          <w:tcPr>
            <w:tcW w:w="2939" w:type="dxa"/>
            <w:gridSpan w:val="6"/>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10</w:t>
            </w:r>
          </w:p>
        </w:tc>
        <w:tc>
          <w:tcPr>
            <w:tcW w:w="5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6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3420"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由专家对园区产品的地域特色性打分，满分十分，按专家打分平均值计算。</w:t>
            </w:r>
          </w:p>
        </w:tc>
        <w:tc>
          <w:tcPr>
            <w:tcW w:w="1469"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474"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37</w:t>
            </w:r>
          </w:p>
        </w:tc>
        <w:tc>
          <w:tcPr>
            <w:tcW w:w="834"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04"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660"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87"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1408"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体现地域文化风俗</w:t>
            </w:r>
          </w:p>
        </w:tc>
        <w:tc>
          <w:tcPr>
            <w:tcW w:w="52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2.5</w:t>
            </w:r>
          </w:p>
        </w:tc>
        <w:tc>
          <w:tcPr>
            <w:tcW w:w="8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专家评定值</w:t>
            </w:r>
          </w:p>
        </w:tc>
        <w:tc>
          <w:tcPr>
            <w:tcW w:w="2939" w:type="dxa"/>
            <w:gridSpan w:val="6"/>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10</w:t>
            </w:r>
          </w:p>
        </w:tc>
        <w:tc>
          <w:tcPr>
            <w:tcW w:w="5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6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3420"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由专家对园区地域文化风俗的展现打分，满分十分，按专家打分平均值计算。</w:t>
            </w:r>
          </w:p>
        </w:tc>
        <w:tc>
          <w:tcPr>
            <w:tcW w:w="1469"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474"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38</w:t>
            </w:r>
          </w:p>
        </w:tc>
        <w:tc>
          <w:tcPr>
            <w:tcW w:w="834"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04"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660" w:type="dxa"/>
            <w:vMerge w:val="restart"/>
            <w:noWrap w:val="0"/>
            <w:vAlign w:val="center"/>
          </w:tcPr>
          <w:p>
            <w:pPr>
              <w:adjustRightInd w:val="0"/>
              <w:snapToGrid w:val="0"/>
              <w:jc w:val="center"/>
              <w:rPr>
                <w:rFonts w:hint="eastAsia" w:ascii="仿宋_GB2312" w:hAnsi="仿宋_GB2312" w:eastAsia="仿宋_GB2312" w:cs="仿宋_GB2312"/>
                <w:b/>
                <w:bCs/>
                <w:color w:val="000000"/>
                <w:sz w:val="16"/>
                <w:szCs w:val="16"/>
              </w:rPr>
            </w:pPr>
            <w:r>
              <w:rPr>
                <w:rFonts w:hint="eastAsia" w:ascii="仿宋_GB2312" w:hAnsi="仿宋_GB2312" w:eastAsia="仿宋_GB2312" w:cs="仿宋_GB2312"/>
                <w:b/>
                <w:bCs/>
                <w:color w:val="000000"/>
                <w:sz w:val="16"/>
                <w:szCs w:val="16"/>
              </w:rPr>
              <w:t>园区主导产业</w:t>
            </w:r>
          </w:p>
        </w:tc>
        <w:tc>
          <w:tcPr>
            <w:tcW w:w="587" w:type="dxa"/>
            <w:vMerge w:val="restart"/>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3</w:t>
            </w:r>
          </w:p>
        </w:tc>
        <w:tc>
          <w:tcPr>
            <w:tcW w:w="1408"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主导产业合理性</w:t>
            </w:r>
          </w:p>
        </w:tc>
        <w:tc>
          <w:tcPr>
            <w:tcW w:w="52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1.5</w:t>
            </w:r>
          </w:p>
        </w:tc>
        <w:tc>
          <w:tcPr>
            <w:tcW w:w="8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专家评定值</w:t>
            </w:r>
          </w:p>
        </w:tc>
        <w:tc>
          <w:tcPr>
            <w:tcW w:w="2939" w:type="dxa"/>
            <w:gridSpan w:val="6"/>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10</w:t>
            </w:r>
          </w:p>
        </w:tc>
        <w:tc>
          <w:tcPr>
            <w:tcW w:w="5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6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3420"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由专家对园区主导产业设置的合理性打分，满分十分，按专家打分平均值计算。</w:t>
            </w:r>
          </w:p>
        </w:tc>
        <w:tc>
          <w:tcPr>
            <w:tcW w:w="1469"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474"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39</w:t>
            </w:r>
          </w:p>
        </w:tc>
        <w:tc>
          <w:tcPr>
            <w:tcW w:w="834"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04"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660"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87"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1408"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主导产业效益</w:t>
            </w:r>
          </w:p>
        </w:tc>
        <w:tc>
          <w:tcPr>
            <w:tcW w:w="52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1.5</w:t>
            </w:r>
          </w:p>
        </w:tc>
        <w:tc>
          <w:tcPr>
            <w:tcW w:w="8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客观评定值</w:t>
            </w:r>
          </w:p>
        </w:tc>
        <w:tc>
          <w:tcPr>
            <w:tcW w:w="2939" w:type="dxa"/>
            <w:gridSpan w:val="6"/>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1.2</w:t>
            </w:r>
          </w:p>
        </w:tc>
        <w:tc>
          <w:tcPr>
            <w:tcW w:w="5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6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3420"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园区主导产业利润占总利润的份额与园区主导产业规模占总规模的份额之比。</w:t>
            </w:r>
          </w:p>
        </w:tc>
        <w:tc>
          <w:tcPr>
            <w:tcW w:w="1469"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474"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40</w:t>
            </w:r>
          </w:p>
        </w:tc>
        <w:tc>
          <w:tcPr>
            <w:tcW w:w="834"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04"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660" w:type="dxa"/>
            <w:vMerge w:val="restart"/>
            <w:noWrap w:val="0"/>
            <w:vAlign w:val="center"/>
          </w:tcPr>
          <w:p>
            <w:pPr>
              <w:adjustRightInd w:val="0"/>
              <w:snapToGrid w:val="0"/>
              <w:jc w:val="center"/>
              <w:rPr>
                <w:rFonts w:hint="eastAsia" w:ascii="仿宋_GB2312" w:hAnsi="仿宋_GB2312" w:eastAsia="仿宋_GB2312" w:cs="仿宋_GB2312"/>
                <w:b/>
                <w:bCs/>
                <w:color w:val="000000"/>
                <w:sz w:val="16"/>
                <w:szCs w:val="16"/>
              </w:rPr>
            </w:pPr>
            <w:r>
              <w:rPr>
                <w:rFonts w:hint="eastAsia" w:ascii="仿宋_GB2312" w:hAnsi="仿宋_GB2312" w:eastAsia="仿宋_GB2312" w:cs="仿宋_GB2312"/>
                <w:b/>
                <w:bCs/>
                <w:color w:val="000000"/>
                <w:sz w:val="16"/>
                <w:szCs w:val="16"/>
              </w:rPr>
              <w:t>园区品牌创建</w:t>
            </w:r>
          </w:p>
        </w:tc>
        <w:tc>
          <w:tcPr>
            <w:tcW w:w="587" w:type="dxa"/>
            <w:vMerge w:val="restart"/>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3</w:t>
            </w:r>
          </w:p>
        </w:tc>
        <w:tc>
          <w:tcPr>
            <w:tcW w:w="1408"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园区品牌建设情况</w:t>
            </w:r>
          </w:p>
        </w:tc>
        <w:tc>
          <w:tcPr>
            <w:tcW w:w="52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1.5</w:t>
            </w:r>
          </w:p>
        </w:tc>
        <w:tc>
          <w:tcPr>
            <w:tcW w:w="8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客观评定值</w:t>
            </w:r>
          </w:p>
        </w:tc>
        <w:tc>
          <w:tcPr>
            <w:tcW w:w="2939" w:type="dxa"/>
            <w:gridSpan w:val="6"/>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w:t>
            </w:r>
          </w:p>
        </w:tc>
        <w:tc>
          <w:tcPr>
            <w:tcW w:w="5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6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3420"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园区所拥有的省级及以上产品品牌数量。</w:t>
            </w:r>
          </w:p>
        </w:tc>
        <w:tc>
          <w:tcPr>
            <w:tcW w:w="1469"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474"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41</w:t>
            </w:r>
          </w:p>
        </w:tc>
        <w:tc>
          <w:tcPr>
            <w:tcW w:w="834"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04"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660"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87"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1408"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园区产品品牌运用情况</w:t>
            </w:r>
          </w:p>
        </w:tc>
        <w:tc>
          <w:tcPr>
            <w:tcW w:w="52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1.5</w:t>
            </w:r>
          </w:p>
        </w:tc>
        <w:tc>
          <w:tcPr>
            <w:tcW w:w="8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客观评定值</w:t>
            </w:r>
          </w:p>
        </w:tc>
        <w:tc>
          <w:tcPr>
            <w:tcW w:w="2939" w:type="dxa"/>
            <w:gridSpan w:val="6"/>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90%</w:t>
            </w:r>
          </w:p>
        </w:tc>
        <w:tc>
          <w:tcPr>
            <w:tcW w:w="5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6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3420"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园区内农产品商品率。</w:t>
            </w:r>
          </w:p>
        </w:tc>
        <w:tc>
          <w:tcPr>
            <w:tcW w:w="1469"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474"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42</w:t>
            </w:r>
          </w:p>
        </w:tc>
        <w:tc>
          <w:tcPr>
            <w:tcW w:w="834" w:type="dxa"/>
            <w:vMerge w:val="restart"/>
            <w:noWrap w:val="0"/>
            <w:vAlign w:val="center"/>
          </w:tcPr>
          <w:p>
            <w:pPr>
              <w:adjustRightInd w:val="0"/>
              <w:snapToGrid w:val="0"/>
              <w:jc w:val="center"/>
              <w:rPr>
                <w:rFonts w:hint="eastAsia" w:ascii="仿宋_GB2312" w:hAnsi="仿宋_GB2312" w:eastAsia="仿宋_GB2312" w:cs="仿宋_GB2312"/>
                <w:b/>
                <w:bCs/>
                <w:color w:val="000000"/>
                <w:sz w:val="16"/>
                <w:szCs w:val="16"/>
              </w:rPr>
            </w:pPr>
            <w:r>
              <w:rPr>
                <w:rFonts w:hint="eastAsia" w:ascii="仿宋_GB2312" w:hAnsi="仿宋_GB2312" w:eastAsia="仿宋_GB2312" w:cs="仿宋_GB2312"/>
                <w:b/>
                <w:bCs/>
                <w:color w:val="000000"/>
                <w:sz w:val="16"/>
                <w:szCs w:val="16"/>
              </w:rPr>
              <w:t>六、主观印象</w:t>
            </w:r>
          </w:p>
        </w:tc>
        <w:tc>
          <w:tcPr>
            <w:tcW w:w="504" w:type="dxa"/>
            <w:vMerge w:val="restart"/>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13</w:t>
            </w:r>
          </w:p>
        </w:tc>
        <w:tc>
          <w:tcPr>
            <w:tcW w:w="2655" w:type="dxa"/>
            <w:gridSpan w:val="3"/>
            <w:noWrap w:val="0"/>
            <w:vAlign w:val="center"/>
          </w:tcPr>
          <w:p>
            <w:pPr>
              <w:adjustRightInd w:val="0"/>
              <w:snapToGrid w:val="0"/>
              <w:jc w:val="center"/>
              <w:rPr>
                <w:rFonts w:hint="eastAsia" w:ascii="仿宋_GB2312" w:hAnsi="仿宋_GB2312" w:eastAsia="仿宋_GB2312" w:cs="仿宋_GB2312"/>
                <w:b/>
                <w:bCs/>
                <w:color w:val="000000"/>
                <w:sz w:val="16"/>
                <w:szCs w:val="16"/>
              </w:rPr>
            </w:pPr>
            <w:r>
              <w:rPr>
                <w:rFonts w:hint="eastAsia" w:ascii="仿宋_GB2312" w:hAnsi="仿宋_GB2312" w:eastAsia="仿宋_GB2312" w:cs="仿宋_GB2312"/>
                <w:b/>
                <w:bCs/>
                <w:color w:val="000000"/>
                <w:sz w:val="16"/>
                <w:szCs w:val="16"/>
              </w:rPr>
              <w:t>评审专家总体印象</w:t>
            </w:r>
          </w:p>
        </w:tc>
        <w:tc>
          <w:tcPr>
            <w:tcW w:w="52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8</w:t>
            </w:r>
          </w:p>
        </w:tc>
        <w:tc>
          <w:tcPr>
            <w:tcW w:w="8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专家评定值</w:t>
            </w:r>
          </w:p>
        </w:tc>
        <w:tc>
          <w:tcPr>
            <w:tcW w:w="2939" w:type="dxa"/>
            <w:gridSpan w:val="6"/>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10</w:t>
            </w:r>
          </w:p>
        </w:tc>
        <w:tc>
          <w:tcPr>
            <w:tcW w:w="5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6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3420"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评审专家在阅览完相关材料并听取汇报后，根据对园区的总体印象进行打分，满分十分，按专家打分平均值计算。</w:t>
            </w:r>
          </w:p>
        </w:tc>
        <w:tc>
          <w:tcPr>
            <w:tcW w:w="1469"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8" w:hRule="atLeast"/>
          <w:jc w:val="center"/>
        </w:trPr>
        <w:tc>
          <w:tcPr>
            <w:tcW w:w="474"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43</w:t>
            </w:r>
          </w:p>
        </w:tc>
        <w:tc>
          <w:tcPr>
            <w:tcW w:w="834" w:type="dxa"/>
            <w:vMerge w:val="continue"/>
            <w:noWrap w:val="0"/>
            <w:vAlign w:val="center"/>
          </w:tcPr>
          <w:p>
            <w:pPr>
              <w:adjustRightInd w:val="0"/>
              <w:snapToGrid w:val="0"/>
              <w:rPr>
                <w:rFonts w:hint="eastAsia" w:ascii="仿宋_GB2312" w:hAnsi="仿宋_GB2312" w:eastAsia="仿宋_GB2312" w:cs="仿宋_GB2312"/>
                <w:b/>
                <w:bCs/>
                <w:color w:val="000000"/>
                <w:sz w:val="16"/>
                <w:szCs w:val="16"/>
              </w:rPr>
            </w:pPr>
          </w:p>
        </w:tc>
        <w:tc>
          <w:tcPr>
            <w:tcW w:w="504"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c>
          <w:tcPr>
            <w:tcW w:w="2655" w:type="dxa"/>
            <w:gridSpan w:val="3"/>
            <w:noWrap w:val="0"/>
            <w:vAlign w:val="center"/>
          </w:tcPr>
          <w:p>
            <w:pPr>
              <w:adjustRightInd w:val="0"/>
              <w:snapToGrid w:val="0"/>
              <w:jc w:val="center"/>
              <w:rPr>
                <w:rFonts w:hint="eastAsia" w:ascii="仿宋_GB2312" w:hAnsi="仿宋_GB2312" w:eastAsia="仿宋_GB2312" w:cs="仿宋_GB2312"/>
                <w:b/>
                <w:bCs/>
                <w:color w:val="000000"/>
                <w:sz w:val="16"/>
                <w:szCs w:val="16"/>
              </w:rPr>
            </w:pPr>
            <w:r>
              <w:rPr>
                <w:rFonts w:hint="eastAsia" w:ascii="仿宋_GB2312" w:hAnsi="仿宋_GB2312" w:eastAsia="仿宋_GB2312" w:cs="仿宋_GB2312"/>
                <w:b/>
                <w:bCs/>
                <w:color w:val="000000"/>
                <w:sz w:val="16"/>
                <w:szCs w:val="16"/>
              </w:rPr>
              <w:t>调研员总体印象</w:t>
            </w:r>
          </w:p>
        </w:tc>
        <w:tc>
          <w:tcPr>
            <w:tcW w:w="525"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5</w:t>
            </w:r>
          </w:p>
        </w:tc>
        <w:tc>
          <w:tcPr>
            <w:tcW w:w="8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调研评定值</w:t>
            </w:r>
          </w:p>
        </w:tc>
        <w:tc>
          <w:tcPr>
            <w:tcW w:w="2939" w:type="dxa"/>
            <w:gridSpan w:val="6"/>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10</w:t>
            </w:r>
          </w:p>
        </w:tc>
        <w:tc>
          <w:tcPr>
            <w:tcW w:w="57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600" w:type="dxa"/>
            <w:noWrap w:val="0"/>
            <w:vAlign w:val="center"/>
          </w:tcPr>
          <w:p>
            <w:pPr>
              <w:adjustRightInd w:val="0"/>
              <w:snapToGrid w:val="0"/>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　</w:t>
            </w:r>
          </w:p>
        </w:tc>
        <w:tc>
          <w:tcPr>
            <w:tcW w:w="3420" w:type="dxa"/>
            <w:noWrap w:val="0"/>
            <w:vAlign w:val="center"/>
          </w:tcPr>
          <w:p>
            <w:pPr>
              <w:adjustRightInd w:val="0"/>
              <w:snapToGrid w:val="0"/>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调研员根据调研要求，再对园区进行细致深入调研后，根据对园区的总体印象进行打分，满分十分，按调研员打分平均值计算。</w:t>
            </w:r>
          </w:p>
        </w:tc>
        <w:tc>
          <w:tcPr>
            <w:tcW w:w="1469" w:type="dxa"/>
            <w:vMerge w:val="continue"/>
            <w:noWrap w:val="0"/>
            <w:vAlign w:val="center"/>
          </w:tcPr>
          <w:p>
            <w:pPr>
              <w:adjustRightInd w:val="0"/>
              <w:snapToGrid w:val="0"/>
              <w:rPr>
                <w:rFonts w:hint="eastAsia" w:ascii="仿宋_GB2312" w:hAnsi="仿宋_GB2312" w:eastAsia="仿宋_GB2312" w:cs="仿宋_GB2312"/>
                <w:color w:val="000000"/>
                <w:sz w:val="16"/>
                <w:szCs w:val="16"/>
              </w:rPr>
            </w:pPr>
          </w:p>
        </w:tc>
      </w:tr>
    </w:tbl>
    <w:p>
      <w:pPr>
        <w:snapToGrid w:val="0"/>
        <w:spacing w:line="20" w:lineRule="exact"/>
      </w:pPr>
    </w:p>
    <w:tbl>
      <w:tblPr>
        <w:tblStyle w:val="3"/>
        <w:tblW w:w="14790" w:type="dxa"/>
        <w:jc w:val="center"/>
        <w:tblInd w:w="0" w:type="dxa"/>
        <w:tblLayout w:type="fixed"/>
        <w:tblCellMar>
          <w:top w:w="0" w:type="dxa"/>
          <w:left w:w="108" w:type="dxa"/>
          <w:bottom w:w="0" w:type="dxa"/>
          <w:right w:w="108" w:type="dxa"/>
        </w:tblCellMar>
      </w:tblPr>
      <w:tblGrid>
        <w:gridCol w:w="1410"/>
        <w:gridCol w:w="682"/>
        <w:gridCol w:w="1567"/>
        <w:gridCol w:w="708"/>
        <w:gridCol w:w="1134"/>
        <w:gridCol w:w="851"/>
        <w:gridCol w:w="850"/>
        <w:gridCol w:w="993"/>
        <w:gridCol w:w="5044"/>
        <w:gridCol w:w="1551"/>
      </w:tblGrid>
      <w:tr>
        <w:tblPrEx>
          <w:tblLayout w:type="fixed"/>
          <w:tblCellMar>
            <w:top w:w="0" w:type="dxa"/>
            <w:left w:w="108" w:type="dxa"/>
            <w:bottom w:w="0" w:type="dxa"/>
            <w:right w:w="108" w:type="dxa"/>
          </w:tblCellMar>
        </w:tblPrEx>
        <w:trPr>
          <w:trHeight w:val="567" w:hRule="atLeast"/>
          <w:jc w:val="center"/>
        </w:trPr>
        <w:tc>
          <w:tcPr>
            <w:tcW w:w="209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黑体" w:hAnsi="黑体" w:eastAsia="黑体" w:cs="黑体"/>
                <w:sz w:val="16"/>
                <w:szCs w:val="16"/>
              </w:rPr>
            </w:pPr>
            <w:r>
              <w:rPr>
                <w:rFonts w:hint="eastAsia" w:ascii="黑体" w:hAnsi="黑体" w:eastAsia="黑体" w:cs="黑体"/>
                <w:sz w:val="16"/>
                <w:szCs w:val="16"/>
              </w:rPr>
              <w:t>一级指标</w:t>
            </w:r>
          </w:p>
        </w:tc>
        <w:tc>
          <w:tcPr>
            <w:tcW w:w="2275"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黑体" w:hAnsi="黑体" w:eastAsia="黑体" w:cs="黑体"/>
                <w:sz w:val="16"/>
                <w:szCs w:val="16"/>
              </w:rPr>
            </w:pPr>
            <w:r>
              <w:rPr>
                <w:rFonts w:hint="eastAsia" w:ascii="黑体" w:hAnsi="黑体" w:eastAsia="黑体" w:cs="黑体"/>
                <w:sz w:val="16"/>
                <w:szCs w:val="16"/>
              </w:rPr>
              <w:t>二级指标</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黑体" w:hAnsi="黑体" w:eastAsia="黑体" w:cs="黑体"/>
                <w:sz w:val="16"/>
                <w:szCs w:val="16"/>
              </w:rPr>
            </w:pPr>
            <w:r>
              <w:rPr>
                <w:rFonts w:hint="eastAsia" w:ascii="黑体" w:hAnsi="黑体" w:eastAsia="黑体" w:cs="黑体"/>
                <w:sz w:val="16"/>
                <w:szCs w:val="16"/>
              </w:rPr>
              <w:t>指标性质</w:t>
            </w:r>
          </w:p>
        </w:tc>
        <w:tc>
          <w:tcPr>
            <w:tcW w:w="851" w:type="dxa"/>
            <w:vMerge w:val="restart"/>
            <w:tcBorders>
              <w:top w:val="single" w:color="auto" w:sz="4" w:space="0"/>
              <w:left w:val="nil"/>
              <w:right w:val="single" w:color="000000" w:sz="4" w:space="0"/>
            </w:tcBorders>
            <w:noWrap w:val="0"/>
            <w:vAlign w:val="center"/>
          </w:tcPr>
          <w:p>
            <w:pPr>
              <w:spacing w:line="240" w:lineRule="exact"/>
              <w:jc w:val="center"/>
              <w:rPr>
                <w:rFonts w:hint="eastAsia" w:ascii="黑体" w:hAnsi="黑体" w:eastAsia="黑体" w:cs="黑体"/>
                <w:sz w:val="16"/>
                <w:szCs w:val="16"/>
              </w:rPr>
            </w:pPr>
            <w:r>
              <w:rPr>
                <w:rFonts w:hint="eastAsia" w:ascii="黑体" w:hAnsi="黑体" w:eastAsia="黑体" w:cs="黑体"/>
                <w:sz w:val="16"/>
                <w:szCs w:val="16"/>
              </w:rPr>
              <w:t>目标值</w:t>
            </w:r>
          </w:p>
        </w:tc>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黑体" w:hAnsi="黑体" w:eastAsia="黑体" w:cs="黑体"/>
                <w:sz w:val="16"/>
                <w:szCs w:val="16"/>
              </w:rPr>
            </w:pPr>
            <w:r>
              <w:rPr>
                <w:rFonts w:hint="eastAsia" w:ascii="黑体" w:hAnsi="黑体" w:eastAsia="黑体" w:cs="黑体"/>
                <w:sz w:val="16"/>
                <w:szCs w:val="16"/>
              </w:rPr>
              <w:t>实际值</w:t>
            </w:r>
          </w:p>
        </w:tc>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黑体" w:hAnsi="黑体" w:eastAsia="黑体" w:cs="黑体"/>
                <w:sz w:val="16"/>
                <w:szCs w:val="16"/>
              </w:rPr>
            </w:pPr>
            <w:r>
              <w:rPr>
                <w:rFonts w:hint="eastAsia" w:ascii="黑体" w:hAnsi="黑体" w:eastAsia="黑体" w:cs="黑体"/>
                <w:sz w:val="16"/>
                <w:szCs w:val="16"/>
              </w:rPr>
              <w:t>指标得分</w:t>
            </w:r>
          </w:p>
        </w:tc>
        <w:tc>
          <w:tcPr>
            <w:tcW w:w="504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黑体" w:hAnsi="黑体" w:eastAsia="黑体" w:cs="黑体"/>
                <w:sz w:val="16"/>
                <w:szCs w:val="16"/>
              </w:rPr>
            </w:pPr>
            <w:r>
              <w:rPr>
                <w:rFonts w:hint="eastAsia" w:ascii="黑体" w:hAnsi="黑体" w:eastAsia="黑体" w:cs="黑体"/>
                <w:sz w:val="16"/>
                <w:szCs w:val="16"/>
              </w:rPr>
              <w:t>指标说明</w:t>
            </w:r>
          </w:p>
        </w:tc>
        <w:tc>
          <w:tcPr>
            <w:tcW w:w="155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黑体" w:hAnsi="黑体" w:eastAsia="黑体" w:cs="黑体"/>
                <w:sz w:val="16"/>
                <w:szCs w:val="16"/>
              </w:rPr>
            </w:pPr>
            <w:r>
              <w:rPr>
                <w:rFonts w:hint="eastAsia" w:ascii="黑体" w:hAnsi="黑体" w:eastAsia="黑体" w:cs="黑体"/>
                <w:sz w:val="16"/>
                <w:szCs w:val="16"/>
              </w:rPr>
              <w:t>计算方法</w:t>
            </w:r>
          </w:p>
        </w:tc>
      </w:tr>
      <w:tr>
        <w:tblPrEx>
          <w:tblLayout w:type="fixed"/>
          <w:tblCellMar>
            <w:top w:w="0" w:type="dxa"/>
            <w:left w:w="108" w:type="dxa"/>
            <w:bottom w:w="0" w:type="dxa"/>
            <w:right w:w="108" w:type="dxa"/>
          </w:tblCellMar>
        </w:tblPrEx>
        <w:trPr>
          <w:trHeight w:val="567" w:hRule="atLeast"/>
          <w:jc w:val="center"/>
        </w:trPr>
        <w:tc>
          <w:tcPr>
            <w:tcW w:w="1410"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黑体" w:hAnsi="黑体" w:eastAsia="黑体" w:cs="黑体"/>
                <w:sz w:val="16"/>
                <w:szCs w:val="16"/>
              </w:rPr>
            </w:pPr>
            <w:r>
              <w:rPr>
                <w:rFonts w:hint="eastAsia" w:ascii="黑体" w:hAnsi="黑体" w:eastAsia="黑体" w:cs="黑体"/>
                <w:sz w:val="16"/>
                <w:szCs w:val="16"/>
              </w:rPr>
              <w:t>名称</w:t>
            </w:r>
          </w:p>
        </w:tc>
        <w:tc>
          <w:tcPr>
            <w:tcW w:w="682" w:type="dxa"/>
            <w:tcBorders>
              <w:top w:val="nil"/>
              <w:left w:val="nil"/>
              <w:bottom w:val="single" w:color="auto" w:sz="4" w:space="0"/>
              <w:right w:val="single" w:color="auto" w:sz="4" w:space="0"/>
            </w:tcBorders>
            <w:noWrap w:val="0"/>
            <w:vAlign w:val="center"/>
          </w:tcPr>
          <w:p>
            <w:pPr>
              <w:spacing w:line="240" w:lineRule="exact"/>
              <w:jc w:val="center"/>
              <w:rPr>
                <w:rFonts w:hint="eastAsia" w:ascii="黑体" w:hAnsi="黑体" w:eastAsia="黑体" w:cs="黑体"/>
                <w:sz w:val="16"/>
                <w:szCs w:val="16"/>
              </w:rPr>
            </w:pPr>
            <w:r>
              <w:rPr>
                <w:rFonts w:hint="eastAsia" w:ascii="黑体" w:hAnsi="黑体" w:eastAsia="黑体" w:cs="黑体"/>
                <w:sz w:val="16"/>
                <w:szCs w:val="16"/>
              </w:rPr>
              <w:t>权重</w:t>
            </w:r>
          </w:p>
        </w:tc>
        <w:tc>
          <w:tcPr>
            <w:tcW w:w="1567" w:type="dxa"/>
            <w:tcBorders>
              <w:top w:val="nil"/>
              <w:left w:val="nil"/>
              <w:bottom w:val="single" w:color="auto" w:sz="4" w:space="0"/>
              <w:right w:val="single" w:color="auto" w:sz="4" w:space="0"/>
            </w:tcBorders>
            <w:noWrap w:val="0"/>
            <w:vAlign w:val="center"/>
          </w:tcPr>
          <w:p>
            <w:pPr>
              <w:spacing w:line="240" w:lineRule="exact"/>
              <w:jc w:val="center"/>
              <w:rPr>
                <w:rFonts w:hint="eastAsia" w:ascii="黑体" w:hAnsi="黑体" w:eastAsia="黑体" w:cs="黑体"/>
                <w:sz w:val="16"/>
                <w:szCs w:val="16"/>
              </w:rPr>
            </w:pPr>
            <w:r>
              <w:rPr>
                <w:rFonts w:hint="eastAsia" w:ascii="黑体" w:hAnsi="黑体" w:eastAsia="黑体" w:cs="黑体"/>
                <w:sz w:val="16"/>
                <w:szCs w:val="16"/>
              </w:rPr>
              <w:t>名称</w:t>
            </w:r>
          </w:p>
        </w:tc>
        <w:tc>
          <w:tcPr>
            <w:tcW w:w="708" w:type="dxa"/>
            <w:tcBorders>
              <w:top w:val="nil"/>
              <w:left w:val="nil"/>
              <w:bottom w:val="single" w:color="auto" w:sz="4" w:space="0"/>
              <w:right w:val="single" w:color="auto" w:sz="4" w:space="0"/>
            </w:tcBorders>
            <w:noWrap w:val="0"/>
            <w:vAlign w:val="center"/>
          </w:tcPr>
          <w:p>
            <w:pPr>
              <w:spacing w:line="240" w:lineRule="exact"/>
              <w:jc w:val="center"/>
              <w:rPr>
                <w:rFonts w:hint="eastAsia" w:ascii="黑体" w:hAnsi="黑体" w:eastAsia="黑体" w:cs="黑体"/>
                <w:sz w:val="16"/>
                <w:szCs w:val="16"/>
              </w:rPr>
            </w:pPr>
            <w:r>
              <w:rPr>
                <w:rFonts w:hint="eastAsia" w:ascii="黑体" w:hAnsi="黑体" w:eastAsia="黑体" w:cs="黑体"/>
                <w:sz w:val="16"/>
                <w:szCs w:val="16"/>
              </w:rPr>
              <w:t>权重</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spacing w:before="340" w:after="330" w:line="240" w:lineRule="exact"/>
              <w:outlineLvl w:val="0"/>
              <w:rPr>
                <w:rFonts w:hint="eastAsia" w:ascii="仿宋_GB2312" w:hAnsi="仿宋_GB2312" w:eastAsia="仿宋_GB2312" w:cs="仿宋_GB2312"/>
                <w:b/>
                <w:bCs/>
                <w:sz w:val="16"/>
                <w:szCs w:val="16"/>
              </w:rPr>
            </w:pPr>
          </w:p>
        </w:tc>
        <w:tc>
          <w:tcPr>
            <w:tcW w:w="851" w:type="dxa"/>
            <w:vMerge w:val="continue"/>
            <w:tcBorders>
              <w:left w:val="nil"/>
              <w:bottom w:val="single" w:color="auto" w:sz="4" w:space="0"/>
              <w:right w:val="single" w:color="000000" w:sz="4" w:space="0"/>
            </w:tcBorders>
            <w:noWrap w:val="0"/>
            <w:vAlign w:val="center"/>
          </w:tcPr>
          <w:p>
            <w:pPr>
              <w:keepNext/>
              <w:keepLines/>
              <w:spacing w:before="340" w:after="330" w:line="240" w:lineRule="exact"/>
              <w:jc w:val="center"/>
              <w:outlineLvl w:val="0"/>
              <w:rPr>
                <w:rFonts w:hint="eastAsia" w:ascii="仿宋_GB2312" w:hAnsi="仿宋_GB2312" w:eastAsia="仿宋_GB2312" w:cs="仿宋_GB2312"/>
                <w:b/>
                <w:bCs/>
                <w:sz w:val="16"/>
                <w:szCs w:val="16"/>
              </w:rPr>
            </w:pPr>
          </w:p>
        </w:tc>
        <w:tc>
          <w:tcPr>
            <w:tcW w:w="850" w:type="dxa"/>
            <w:vMerge w:val="continue"/>
            <w:tcBorders>
              <w:top w:val="single" w:color="auto" w:sz="4" w:space="0"/>
              <w:left w:val="single" w:color="000000" w:sz="4" w:space="0"/>
              <w:bottom w:val="single" w:color="auto" w:sz="4" w:space="0"/>
              <w:right w:val="single" w:color="auto" w:sz="4" w:space="0"/>
            </w:tcBorders>
            <w:noWrap w:val="0"/>
            <w:vAlign w:val="center"/>
          </w:tcPr>
          <w:p>
            <w:pPr>
              <w:keepNext/>
              <w:keepLines/>
              <w:spacing w:before="340" w:after="330" w:line="240" w:lineRule="exact"/>
              <w:outlineLvl w:val="0"/>
              <w:rPr>
                <w:rFonts w:hint="eastAsia" w:ascii="仿宋_GB2312" w:hAnsi="仿宋_GB2312" w:eastAsia="仿宋_GB2312" w:cs="仿宋_GB2312"/>
                <w:b/>
                <w:bCs/>
                <w:sz w:val="16"/>
                <w:szCs w:val="16"/>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spacing w:before="340" w:after="330" w:line="240" w:lineRule="exact"/>
              <w:outlineLvl w:val="0"/>
              <w:rPr>
                <w:rFonts w:hint="eastAsia" w:ascii="仿宋_GB2312" w:hAnsi="仿宋_GB2312" w:eastAsia="仿宋_GB2312" w:cs="仿宋_GB2312"/>
                <w:b/>
                <w:bCs/>
                <w:sz w:val="16"/>
                <w:szCs w:val="16"/>
              </w:rPr>
            </w:pPr>
          </w:p>
        </w:tc>
        <w:tc>
          <w:tcPr>
            <w:tcW w:w="5044"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spacing w:before="340" w:after="330" w:line="240" w:lineRule="exact"/>
              <w:outlineLvl w:val="0"/>
              <w:rPr>
                <w:rFonts w:hint="eastAsia" w:ascii="仿宋_GB2312" w:hAnsi="仿宋_GB2312" w:eastAsia="仿宋_GB2312" w:cs="仿宋_GB2312"/>
                <w:b/>
                <w:bCs/>
                <w:sz w:val="16"/>
                <w:szCs w:val="16"/>
              </w:rPr>
            </w:pPr>
          </w:p>
        </w:tc>
        <w:tc>
          <w:tcPr>
            <w:tcW w:w="1551"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spacing w:before="340" w:after="330" w:line="240" w:lineRule="exact"/>
              <w:outlineLvl w:val="0"/>
              <w:rPr>
                <w:rFonts w:hint="eastAsia" w:ascii="仿宋_GB2312" w:hAnsi="仿宋_GB2312" w:eastAsia="仿宋_GB2312" w:cs="仿宋_GB2312"/>
                <w:b/>
                <w:bCs/>
                <w:sz w:val="16"/>
                <w:szCs w:val="16"/>
              </w:rPr>
            </w:pPr>
          </w:p>
        </w:tc>
      </w:tr>
      <w:tr>
        <w:tblPrEx>
          <w:tblLayout w:type="fixed"/>
          <w:tblCellMar>
            <w:top w:w="0" w:type="dxa"/>
            <w:left w:w="108" w:type="dxa"/>
            <w:bottom w:w="0" w:type="dxa"/>
            <w:right w:w="108" w:type="dxa"/>
          </w:tblCellMar>
        </w:tblPrEx>
        <w:trPr>
          <w:trHeight w:val="1134" w:hRule="atLeast"/>
          <w:jc w:val="center"/>
        </w:trPr>
        <w:tc>
          <w:tcPr>
            <w:tcW w:w="1410" w:type="dxa"/>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16"/>
                <w:szCs w:val="16"/>
              </w:rPr>
            </w:pPr>
            <w:r>
              <w:rPr>
                <w:rFonts w:hint="eastAsia" w:ascii="仿宋_GB2312" w:hAnsi="仿宋_GB2312" w:eastAsia="仿宋_GB2312" w:cs="仿宋_GB2312"/>
                <w:b/>
                <w:bCs/>
                <w:sz w:val="16"/>
                <w:szCs w:val="16"/>
              </w:rPr>
              <w:t>七、加分项</w:t>
            </w:r>
          </w:p>
        </w:tc>
        <w:tc>
          <w:tcPr>
            <w:tcW w:w="682" w:type="dxa"/>
            <w:vMerge w:val="restart"/>
            <w:tcBorders>
              <w:top w:val="nil"/>
              <w:left w:val="single" w:color="auto" w:sz="4" w:space="0"/>
              <w:bottom w:val="single" w:color="000000" w:sz="4" w:space="0"/>
              <w:right w:val="single" w:color="auto" w:sz="4" w:space="0"/>
            </w:tcBorders>
            <w:noWrap w:val="0"/>
            <w:vAlign w:val="center"/>
          </w:tcPr>
          <w:p>
            <w:pPr>
              <w:spacing w:line="240" w:lineRule="exact"/>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 xml:space="preserve">10.00 </w:t>
            </w:r>
          </w:p>
        </w:tc>
        <w:tc>
          <w:tcPr>
            <w:tcW w:w="156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16"/>
                <w:szCs w:val="16"/>
              </w:rPr>
            </w:pPr>
            <w:r>
              <w:rPr>
                <w:rFonts w:hint="eastAsia" w:ascii="仿宋_GB2312" w:hAnsi="仿宋_GB2312" w:eastAsia="仿宋_GB2312" w:cs="仿宋_GB2312"/>
                <w:b/>
                <w:bCs/>
                <w:sz w:val="16"/>
                <w:szCs w:val="16"/>
              </w:rPr>
              <w:t>园区总占地面积</w:t>
            </w:r>
          </w:p>
        </w:tc>
        <w:tc>
          <w:tcPr>
            <w:tcW w:w="708"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 xml:space="preserve">2.0 </w:t>
            </w:r>
          </w:p>
        </w:tc>
        <w:tc>
          <w:tcPr>
            <w:tcW w:w="1134"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客观评定值</w:t>
            </w:r>
          </w:p>
        </w:tc>
        <w:tc>
          <w:tcPr>
            <w:tcW w:w="851" w:type="dxa"/>
            <w:tcBorders>
              <w:top w:val="single" w:color="auto" w:sz="4" w:space="0"/>
              <w:left w:val="nil"/>
              <w:bottom w:val="single" w:color="auto" w:sz="4" w:space="0"/>
              <w:right w:val="single" w:color="000000" w:sz="4" w:space="0"/>
            </w:tcBorders>
            <w:noWrap w:val="0"/>
            <w:vAlign w:val="center"/>
          </w:tcPr>
          <w:p>
            <w:pPr>
              <w:spacing w:line="240" w:lineRule="exact"/>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5</w:t>
            </w:r>
          </w:p>
        </w:tc>
        <w:tc>
          <w:tcPr>
            <w:tcW w:w="850" w:type="dxa"/>
            <w:tcBorders>
              <w:top w:val="nil"/>
              <w:left w:val="nil"/>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　</w:t>
            </w:r>
          </w:p>
        </w:tc>
        <w:tc>
          <w:tcPr>
            <w:tcW w:w="993" w:type="dxa"/>
            <w:tcBorders>
              <w:top w:val="nil"/>
              <w:left w:val="nil"/>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　</w:t>
            </w:r>
          </w:p>
        </w:tc>
        <w:tc>
          <w:tcPr>
            <w:tcW w:w="5044" w:type="dxa"/>
            <w:tcBorders>
              <w:top w:val="nil"/>
              <w:left w:val="nil"/>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以当地相关部门认可的园区占地面积为准，园区占地面积达到同批次所有调研农业公园的排名前5位，不达到前5位的不得分。</w:t>
            </w:r>
          </w:p>
        </w:tc>
        <w:tc>
          <w:tcPr>
            <w:tcW w:w="1551" w:type="dxa"/>
            <w:vMerge w:val="restart"/>
            <w:tcBorders>
              <w:top w:val="nil"/>
              <w:left w:val="single" w:color="auto" w:sz="4" w:space="0"/>
              <w:bottom w:val="single" w:color="000000" w:sz="4" w:space="0"/>
              <w:right w:val="single" w:color="auto" w:sz="4" w:space="0"/>
            </w:tcBorders>
            <w:noWrap w:val="0"/>
            <w:vAlign w:val="center"/>
          </w:tcPr>
          <w:p>
            <w:pPr>
              <w:spacing w:line="240" w:lineRule="exact"/>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按照各指标说明进行计算</w:t>
            </w:r>
          </w:p>
        </w:tc>
      </w:tr>
      <w:tr>
        <w:tblPrEx>
          <w:tblLayout w:type="fixed"/>
          <w:tblCellMar>
            <w:top w:w="0" w:type="dxa"/>
            <w:left w:w="108" w:type="dxa"/>
            <w:bottom w:w="0" w:type="dxa"/>
            <w:right w:w="108" w:type="dxa"/>
          </w:tblCellMar>
        </w:tblPrEx>
        <w:trPr>
          <w:trHeight w:val="1134" w:hRule="atLeast"/>
          <w:jc w:val="center"/>
        </w:trPr>
        <w:tc>
          <w:tcPr>
            <w:tcW w:w="1410" w:type="dxa"/>
            <w:vMerge w:val="continue"/>
            <w:tcBorders>
              <w:top w:val="nil"/>
              <w:left w:val="single" w:color="auto" w:sz="4" w:space="0"/>
              <w:bottom w:val="single" w:color="auto" w:sz="4" w:space="0"/>
              <w:right w:val="single" w:color="auto" w:sz="4" w:space="0"/>
            </w:tcBorders>
            <w:noWrap w:val="0"/>
            <w:vAlign w:val="center"/>
          </w:tcPr>
          <w:p>
            <w:pPr>
              <w:keepNext/>
              <w:keepLines/>
              <w:spacing w:before="340" w:after="330" w:line="240" w:lineRule="exact"/>
              <w:outlineLvl w:val="0"/>
              <w:rPr>
                <w:rFonts w:hint="eastAsia" w:ascii="仿宋_GB2312" w:hAnsi="仿宋_GB2312" w:eastAsia="仿宋_GB2312" w:cs="仿宋_GB2312"/>
                <w:b/>
                <w:bCs/>
                <w:sz w:val="16"/>
                <w:szCs w:val="16"/>
              </w:rPr>
            </w:pPr>
          </w:p>
        </w:tc>
        <w:tc>
          <w:tcPr>
            <w:tcW w:w="682" w:type="dxa"/>
            <w:vMerge w:val="continue"/>
            <w:tcBorders>
              <w:top w:val="nil"/>
              <w:left w:val="single" w:color="auto" w:sz="4" w:space="0"/>
              <w:bottom w:val="single" w:color="000000" w:sz="4" w:space="0"/>
              <w:right w:val="single" w:color="auto" w:sz="4" w:space="0"/>
            </w:tcBorders>
            <w:noWrap w:val="0"/>
            <w:vAlign w:val="center"/>
          </w:tcPr>
          <w:p>
            <w:pPr>
              <w:keepNext/>
              <w:keepLines/>
              <w:spacing w:before="340" w:after="330" w:line="240" w:lineRule="exact"/>
              <w:outlineLvl w:val="0"/>
              <w:rPr>
                <w:rFonts w:hint="eastAsia" w:ascii="仿宋_GB2312" w:hAnsi="仿宋_GB2312" w:eastAsia="仿宋_GB2312" w:cs="仿宋_GB2312"/>
                <w:sz w:val="16"/>
                <w:szCs w:val="16"/>
              </w:rPr>
            </w:pPr>
          </w:p>
        </w:tc>
        <w:tc>
          <w:tcPr>
            <w:tcW w:w="156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16"/>
                <w:szCs w:val="16"/>
              </w:rPr>
            </w:pPr>
            <w:r>
              <w:rPr>
                <w:rFonts w:hint="eastAsia" w:ascii="仿宋_GB2312" w:hAnsi="仿宋_GB2312" w:eastAsia="仿宋_GB2312" w:cs="仿宋_GB2312"/>
                <w:b/>
                <w:bCs/>
                <w:sz w:val="16"/>
                <w:szCs w:val="16"/>
              </w:rPr>
              <w:t>园区总投资</w:t>
            </w:r>
          </w:p>
        </w:tc>
        <w:tc>
          <w:tcPr>
            <w:tcW w:w="708"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 xml:space="preserve">2.5 </w:t>
            </w:r>
          </w:p>
        </w:tc>
        <w:tc>
          <w:tcPr>
            <w:tcW w:w="1134"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客观评定值</w:t>
            </w:r>
          </w:p>
        </w:tc>
        <w:tc>
          <w:tcPr>
            <w:tcW w:w="851" w:type="dxa"/>
            <w:tcBorders>
              <w:top w:val="single" w:color="auto" w:sz="4" w:space="0"/>
              <w:left w:val="nil"/>
              <w:bottom w:val="single" w:color="auto" w:sz="4" w:space="0"/>
              <w:right w:val="single" w:color="000000" w:sz="4" w:space="0"/>
            </w:tcBorders>
            <w:noWrap w:val="0"/>
            <w:vAlign w:val="center"/>
          </w:tcPr>
          <w:p>
            <w:pPr>
              <w:spacing w:line="240" w:lineRule="exact"/>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5</w:t>
            </w:r>
          </w:p>
        </w:tc>
        <w:tc>
          <w:tcPr>
            <w:tcW w:w="850" w:type="dxa"/>
            <w:tcBorders>
              <w:top w:val="nil"/>
              <w:left w:val="nil"/>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　</w:t>
            </w:r>
          </w:p>
        </w:tc>
        <w:tc>
          <w:tcPr>
            <w:tcW w:w="993" w:type="dxa"/>
            <w:tcBorders>
              <w:top w:val="nil"/>
              <w:left w:val="nil"/>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　</w:t>
            </w:r>
          </w:p>
        </w:tc>
        <w:tc>
          <w:tcPr>
            <w:tcW w:w="5044" w:type="dxa"/>
            <w:tcBorders>
              <w:top w:val="nil"/>
              <w:left w:val="nil"/>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园区总投资额达到同批次所有调研农业公园的排名前5位，不达到前5位的不得分。</w:t>
            </w:r>
          </w:p>
        </w:tc>
        <w:tc>
          <w:tcPr>
            <w:tcW w:w="1551" w:type="dxa"/>
            <w:vMerge w:val="continue"/>
            <w:tcBorders>
              <w:top w:val="nil"/>
              <w:left w:val="single" w:color="auto" w:sz="4" w:space="0"/>
              <w:bottom w:val="single" w:color="000000" w:sz="4" w:space="0"/>
              <w:right w:val="single" w:color="auto" w:sz="4" w:space="0"/>
            </w:tcBorders>
            <w:noWrap w:val="0"/>
            <w:vAlign w:val="center"/>
          </w:tcPr>
          <w:p>
            <w:pPr>
              <w:spacing w:line="240" w:lineRule="exact"/>
              <w:rPr>
                <w:rFonts w:hint="eastAsia" w:ascii="仿宋_GB2312" w:hAnsi="仿宋_GB2312" w:eastAsia="仿宋_GB2312" w:cs="仿宋_GB2312"/>
                <w:sz w:val="16"/>
                <w:szCs w:val="16"/>
              </w:rPr>
            </w:pPr>
          </w:p>
        </w:tc>
      </w:tr>
      <w:tr>
        <w:tblPrEx>
          <w:tblLayout w:type="fixed"/>
          <w:tblCellMar>
            <w:top w:w="0" w:type="dxa"/>
            <w:left w:w="108" w:type="dxa"/>
            <w:bottom w:w="0" w:type="dxa"/>
            <w:right w:w="108" w:type="dxa"/>
          </w:tblCellMar>
        </w:tblPrEx>
        <w:trPr>
          <w:trHeight w:val="1134" w:hRule="atLeast"/>
          <w:jc w:val="center"/>
        </w:trPr>
        <w:tc>
          <w:tcPr>
            <w:tcW w:w="1410"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b/>
                <w:bCs/>
                <w:sz w:val="16"/>
                <w:szCs w:val="16"/>
              </w:rPr>
            </w:pPr>
          </w:p>
        </w:tc>
        <w:tc>
          <w:tcPr>
            <w:tcW w:w="682" w:type="dxa"/>
            <w:vMerge w:val="continue"/>
            <w:tcBorders>
              <w:top w:val="nil"/>
              <w:left w:val="single" w:color="auto" w:sz="4" w:space="0"/>
              <w:bottom w:val="single" w:color="000000" w:sz="4" w:space="0"/>
              <w:right w:val="single" w:color="auto" w:sz="4" w:space="0"/>
            </w:tcBorders>
            <w:noWrap w:val="0"/>
            <w:vAlign w:val="center"/>
          </w:tcPr>
          <w:p>
            <w:pPr>
              <w:spacing w:line="240" w:lineRule="exact"/>
              <w:rPr>
                <w:rFonts w:hint="eastAsia" w:ascii="仿宋_GB2312" w:hAnsi="仿宋_GB2312" w:eastAsia="仿宋_GB2312" w:cs="仿宋_GB2312"/>
                <w:sz w:val="16"/>
                <w:szCs w:val="16"/>
              </w:rPr>
            </w:pPr>
          </w:p>
        </w:tc>
        <w:tc>
          <w:tcPr>
            <w:tcW w:w="156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16"/>
                <w:szCs w:val="16"/>
              </w:rPr>
            </w:pPr>
            <w:r>
              <w:rPr>
                <w:rFonts w:hint="eastAsia" w:ascii="仿宋_GB2312" w:hAnsi="仿宋_GB2312" w:eastAsia="仿宋_GB2312" w:cs="仿宋_GB2312"/>
                <w:b/>
                <w:bCs/>
                <w:sz w:val="16"/>
                <w:szCs w:val="16"/>
              </w:rPr>
              <w:t>带动农民情况</w:t>
            </w:r>
          </w:p>
        </w:tc>
        <w:tc>
          <w:tcPr>
            <w:tcW w:w="708"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 xml:space="preserve">3.0 </w:t>
            </w:r>
          </w:p>
        </w:tc>
        <w:tc>
          <w:tcPr>
            <w:tcW w:w="1134"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调研评定值</w:t>
            </w:r>
          </w:p>
        </w:tc>
        <w:tc>
          <w:tcPr>
            <w:tcW w:w="851" w:type="dxa"/>
            <w:tcBorders>
              <w:top w:val="single" w:color="auto" w:sz="4" w:space="0"/>
              <w:left w:val="nil"/>
              <w:bottom w:val="single" w:color="auto" w:sz="4" w:space="0"/>
              <w:right w:val="single" w:color="000000" w:sz="4" w:space="0"/>
            </w:tcBorders>
            <w:noWrap w:val="0"/>
            <w:vAlign w:val="center"/>
          </w:tcPr>
          <w:p>
            <w:pPr>
              <w:spacing w:line="240" w:lineRule="exact"/>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5</w:t>
            </w:r>
          </w:p>
        </w:tc>
        <w:tc>
          <w:tcPr>
            <w:tcW w:w="850" w:type="dxa"/>
            <w:tcBorders>
              <w:top w:val="nil"/>
              <w:left w:val="nil"/>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　</w:t>
            </w:r>
          </w:p>
        </w:tc>
        <w:tc>
          <w:tcPr>
            <w:tcW w:w="993" w:type="dxa"/>
            <w:tcBorders>
              <w:top w:val="nil"/>
              <w:left w:val="nil"/>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　</w:t>
            </w:r>
          </w:p>
        </w:tc>
        <w:tc>
          <w:tcPr>
            <w:tcW w:w="5044" w:type="dxa"/>
            <w:tcBorders>
              <w:top w:val="nil"/>
              <w:left w:val="nil"/>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园区农民收入高于同类其它地区50%以上，带动种植或养殖农民人数达到2000人以上，得2.5分；或者达到同批次所有调研农业公园的排名前5位，得2.5分，不达到前5位的不得分。</w:t>
            </w:r>
          </w:p>
        </w:tc>
        <w:tc>
          <w:tcPr>
            <w:tcW w:w="1551" w:type="dxa"/>
            <w:vMerge w:val="continue"/>
            <w:tcBorders>
              <w:top w:val="nil"/>
              <w:left w:val="single" w:color="auto" w:sz="4" w:space="0"/>
              <w:bottom w:val="single" w:color="000000" w:sz="4" w:space="0"/>
              <w:right w:val="single" w:color="auto" w:sz="4" w:space="0"/>
            </w:tcBorders>
            <w:noWrap w:val="0"/>
            <w:vAlign w:val="center"/>
          </w:tcPr>
          <w:p>
            <w:pPr>
              <w:spacing w:line="240" w:lineRule="exact"/>
              <w:rPr>
                <w:rFonts w:hint="eastAsia" w:ascii="仿宋_GB2312" w:hAnsi="仿宋_GB2312" w:eastAsia="仿宋_GB2312" w:cs="仿宋_GB2312"/>
                <w:sz w:val="16"/>
                <w:szCs w:val="16"/>
              </w:rPr>
            </w:pPr>
          </w:p>
        </w:tc>
      </w:tr>
      <w:tr>
        <w:tblPrEx>
          <w:tblLayout w:type="fixed"/>
          <w:tblCellMar>
            <w:top w:w="0" w:type="dxa"/>
            <w:left w:w="108" w:type="dxa"/>
            <w:bottom w:w="0" w:type="dxa"/>
            <w:right w:w="108" w:type="dxa"/>
          </w:tblCellMar>
        </w:tblPrEx>
        <w:trPr>
          <w:trHeight w:val="1134" w:hRule="atLeast"/>
          <w:jc w:val="center"/>
        </w:trPr>
        <w:tc>
          <w:tcPr>
            <w:tcW w:w="1410"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b/>
                <w:bCs/>
                <w:sz w:val="16"/>
                <w:szCs w:val="16"/>
              </w:rPr>
            </w:pPr>
          </w:p>
        </w:tc>
        <w:tc>
          <w:tcPr>
            <w:tcW w:w="682" w:type="dxa"/>
            <w:vMerge w:val="continue"/>
            <w:tcBorders>
              <w:top w:val="nil"/>
              <w:left w:val="single" w:color="auto" w:sz="4" w:space="0"/>
              <w:bottom w:val="single" w:color="000000" w:sz="4" w:space="0"/>
              <w:right w:val="single" w:color="auto" w:sz="4" w:space="0"/>
            </w:tcBorders>
            <w:noWrap w:val="0"/>
            <w:vAlign w:val="center"/>
          </w:tcPr>
          <w:p>
            <w:pPr>
              <w:spacing w:line="240" w:lineRule="exact"/>
              <w:rPr>
                <w:rFonts w:hint="eastAsia" w:ascii="仿宋_GB2312" w:hAnsi="仿宋_GB2312" w:eastAsia="仿宋_GB2312" w:cs="仿宋_GB2312"/>
                <w:sz w:val="16"/>
                <w:szCs w:val="16"/>
              </w:rPr>
            </w:pPr>
          </w:p>
        </w:tc>
        <w:tc>
          <w:tcPr>
            <w:tcW w:w="156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b/>
                <w:bCs/>
                <w:sz w:val="16"/>
                <w:szCs w:val="16"/>
              </w:rPr>
            </w:pPr>
            <w:r>
              <w:rPr>
                <w:rFonts w:hint="eastAsia" w:ascii="仿宋_GB2312" w:hAnsi="仿宋_GB2312" w:eastAsia="仿宋_GB2312" w:cs="仿宋_GB2312"/>
                <w:b/>
                <w:bCs/>
                <w:sz w:val="16"/>
                <w:szCs w:val="16"/>
              </w:rPr>
              <w:t>精准扶贫人数</w:t>
            </w:r>
          </w:p>
        </w:tc>
        <w:tc>
          <w:tcPr>
            <w:tcW w:w="708"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 xml:space="preserve">2.5 </w:t>
            </w:r>
          </w:p>
        </w:tc>
        <w:tc>
          <w:tcPr>
            <w:tcW w:w="1134"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客观评定值</w:t>
            </w:r>
          </w:p>
        </w:tc>
        <w:tc>
          <w:tcPr>
            <w:tcW w:w="851" w:type="dxa"/>
            <w:tcBorders>
              <w:top w:val="single" w:color="auto" w:sz="4" w:space="0"/>
              <w:left w:val="nil"/>
              <w:bottom w:val="single" w:color="auto" w:sz="4" w:space="0"/>
              <w:right w:val="single" w:color="000000" w:sz="4" w:space="0"/>
            </w:tcBorders>
            <w:noWrap w:val="0"/>
            <w:vAlign w:val="center"/>
          </w:tcPr>
          <w:p>
            <w:pPr>
              <w:spacing w:line="240" w:lineRule="exact"/>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5</w:t>
            </w:r>
          </w:p>
        </w:tc>
        <w:tc>
          <w:tcPr>
            <w:tcW w:w="850" w:type="dxa"/>
            <w:tcBorders>
              <w:top w:val="nil"/>
              <w:left w:val="nil"/>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　</w:t>
            </w:r>
          </w:p>
        </w:tc>
        <w:tc>
          <w:tcPr>
            <w:tcW w:w="993" w:type="dxa"/>
            <w:tcBorders>
              <w:top w:val="nil"/>
              <w:left w:val="nil"/>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　</w:t>
            </w:r>
          </w:p>
        </w:tc>
        <w:tc>
          <w:tcPr>
            <w:tcW w:w="5044" w:type="dxa"/>
            <w:tcBorders>
              <w:top w:val="nil"/>
              <w:left w:val="nil"/>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园区精准扶贫人数达到同批次所有调研农业公园的排名前5位，得2分，不达到前5位的不得分。</w:t>
            </w:r>
          </w:p>
        </w:tc>
        <w:tc>
          <w:tcPr>
            <w:tcW w:w="1551" w:type="dxa"/>
            <w:vMerge w:val="continue"/>
            <w:tcBorders>
              <w:top w:val="nil"/>
              <w:left w:val="single" w:color="auto" w:sz="4" w:space="0"/>
              <w:bottom w:val="single" w:color="000000" w:sz="4" w:space="0"/>
              <w:right w:val="single" w:color="auto" w:sz="4" w:space="0"/>
            </w:tcBorders>
            <w:noWrap w:val="0"/>
            <w:vAlign w:val="center"/>
          </w:tcPr>
          <w:p>
            <w:pPr>
              <w:spacing w:line="240" w:lineRule="exact"/>
              <w:rPr>
                <w:rFonts w:hint="eastAsia" w:ascii="仿宋_GB2312" w:hAnsi="仿宋_GB2312" w:eastAsia="仿宋_GB2312" w:cs="仿宋_GB2312"/>
                <w:sz w:val="16"/>
                <w:szCs w:val="16"/>
              </w:rPr>
            </w:pPr>
          </w:p>
        </w:tc>
      </w:tr>
    </w:tbl>
    <w:p>
      <w:pPr>
        <w:contextualSpacing/>
        <w:rPr>
          <w:rFonts w:hint="eastAsia" w:ascii="仿宋_GB2312" w:eastAsia="仿宋_GB2312"/>
          <w:szCs w:val="32"/>
        </w:rPr>
      </w:pPr>
    </w:p>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54806"/>
    <w:rsid w:val="5D554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32"/>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36"/>
      <w:szCs w:val="44"/>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1</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2019-07-01T02:30:00Z</dcterms:created>
  <dc:creator>WPS_122480669</dc:creator>
  <cp:lastModifiedBy>WPS_122480669</cp:lastModifiedBy>
  <dcterms:modified xsi:type="dcterms:W3CDTF">2019-07-01T02:32:03Z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