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F4" w:rsidRDefault="006412FA">
      <w:pPr>
        <w:spacing w:line="720" w:lineRule="auto"/>
        <w:jc w:val="center"/>
        <w:rPr>
          <w:rFonts w:ascii="华文中宋" w:eastAsia="华文中宋" w:hAnsi="华文中宋" w:cs="华文中宋"/>
          <w:sz w:val="30"/>
          <w:szCs w:val="30"/>
        </w:rPr>
      </w:pPr>
      <w:bookmarkStart w:id="0" w:name="_Toc24724726"/>
      <w:r>
        <w:rPr>
          <w:rFonts w:ascii="华文中宋" w:eastAsia="华文中宋" w:hAnsi="华文中宋" w:cs="华文中宋" w:hint="eastAsia"/>
          <w:sz w:val="30"/>
          <w:szCs w:val="30"/>
        </w:rPr>
        <w:t>（二十三）</w:t>
      </w:r>
      <w:r w:rsidR="00DE493F">
        <w:rPr>
          <w:rFonts w:ascii="华文中宋" w:eastAsia="华文中宋" w:hAnsi="华文中宋" w:cs="华文中宋" w:hint="eastAsia"/>
          <w:sz w:val="30"/>
          <w:szCs w:val="30"/>
        </w:rPr>
        <w:t>兴宁市</w:t>
      </w:r>
      <w:r>
        <w:rPr>
          <w:rFonts w:ascii="华文中宋" w:eastAsia="华文中宋" w:hAnsi="华文中宋" w:cs="华文中宋" w:hint="eastAsia"/>
          <w:sz w:val="30"/>
          <w:szCs w:val="30"/>
        </w:rPr>
        <w:t>救灾生产领域基层政务公开标准目录</w:t>
      </w:r>
      <w:bookmarkEnd w:id="0"/>
    </w:p>
    <w:tbl>
      <w:tblPr>
        <w:tblW w:w="15660" w:type="dxa"/>
        <w:jc w:val="center"/>
        <w:tblLayout w:type="fixed"/>
        <w:tblLook w:val="04A0"/>
      </w:tblPr>
      <w:tblGrid>
        <w:gridCol w:w="540"/>
        <w:gridCol w:w="656"/>
        <w:gridCol w:w="791"/>
        <w:gridCol w:w="2823"/>
        <w:gridCol w:w="2236"/>
        <w:gridCol w:w="2141"/>
        <w:gridCol w:w="1253"/>
        <w:gridCol w:w="1496"/>
        <w:gridCol w:w="540"/>
        <w:gridCol w:w="720"/>
        <w:gridCol w:w="540"/>
        <w:gridCol w:w="720"/>
        <w:gridCol w:w="540"/>
        <w:gridCol w:w="664"/>
      </w:tblGrid>
      <w:tr w:rsidR="00FD3BF4">
        <w:trPr>
          <w:trHeight w:val="420"/>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序号</w:t>
            </w:r>
          </w:p>
        </w:tc>
        <w:tc>
          <w:tcPr>
            <w:tcW w:w="1447" w:type="dxa"/>
            <w:gridSpan w:val="2"/>
            <w:tcBorders>
              <w:top w:val="single" w:sz="4" w:space="0" w:color="auto"/>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公开事项</w:t>
            </w:r>
          </w:p>
        </w:tc>
        <w:tc>
          <w:tcPr>
            <w:tcW w:w="28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公开内容（要素）</w:t>
            </w:r>
          </w:p>
        </w:tc>
        <w:tc>
          <w:tcPr>
            <w:tcW w:w="22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公开依据</w:t>
            </w:r>
          </w:p>
        </w:tc>
        <w:tc>
          <w:tcPr>
            <w:tcW w:w="21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公开时限</w:t>
            </w:r>
          </w:p>
        </w:tc>
        <w:tc>
          <w:tcPr>
            <w:tcW w:w="12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公开主体</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kern w:val="0"/>
                <w:sz w:val="22"/>
              </w:rPr>
            </w:pPr>
            <w:r>
              <w:rPr>
                <w:rFonts w:ascii="黑体" w:eastAsia="黑体" w:hAnsi="黑体" w:cs="黑体" w:hint="eastAsia"/>
                <w:kern w:val="0"/>
                <w:sz w:val="22"/>
              </w:rPr>
              <w:t>公开渠道和载体</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公开对象</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公开方式</w:t>
            </w:r>
          </w:p>
        </w:tc>
        <w:tc>
          <w:tcPr>
            <w:tcW w:w="1204" w:type="dxa"/>
            <w:gridSpan w:val="2"/>
            <w:tcBorders>
              <w:top w:val="single" w:sz="4" w:space="0" w:color="auto"/>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公开层级</w:t>
            </w:r>
          </w:p>
        </w:tc>
      </w:tr>
      <w:tr w:rsidR="00FD3BF4">
        <w:trPr>
          <w:trHeight w:val="1123"/>
          <w:jc w:val="center"/>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center"/>
              <w:rPr>
                <w:rFonts w:ascii="黑体" w:eastAsia="黑体" w:hAnsi="黑体" w:cs="黑体"/>
                <w:color w:val="000000"/>
                <w:kern w:val="0"/>
                <w:sz w:val="22"/>
              </w:rPr>
            </w:pPr>
          </w:p>
        </w:tc>
        <w:tc>
          <w:tcPr>
            <w:tcW w:w="656"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一级事项</w:t>
            </w:r>
            <w:bookmarkStart w:id="1" w:name="_GoBack"/>
            <w:bookmarkEnd w:id="1"/>
          </w:p>
        </w:tc>
        <w:tc>
          <w:tcPr>
            <w:tcW w:w="791"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二级事项</w:t>
            </w:r>
          </w:p>
        </w:tc>
        <w:tc>
          <w:tcPr>
            <w:tcW w:w="282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left"/>
              <w:rPr>
                <w:rFonts w:ascii="黑体" w:eastAsia="黑体" w:hAnsi="黑体" w:cs="黑体"/>
                <w:color w:val="000000"/>
                <w:kern w:val="0"/>
                <w:sz w:val="22"/>
              </w:rPr>
            </w:pPr>
          </w:p>
        </w:tc>
        <w:tc>
          <w:tcPr>
            <w:tcW w:w="22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left"/>
              <w:rPr>
                <w:rFonts w:ascii="黑体" w:eastAsia="黑体" w:hAnsi="黑体" w:cs="黑体"/>
                <w:color w:val="000000"/>
                <w:kern w:val="0"/>
                <w:sz w:val="22"/>
              </w:rPr>
            </w:pPr>
          </w:p>
        </w:tc>
        <w:tc>
          <w:tcPr>
            <w:tcW w:w="21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left"/>
              <w:rPr>
                <w:rFonts w:ascii="黑体" w:eastAsia="黑体" w:hAnsi="黑体" w:cs="黑体"/>
                <w:color w:val="000000"/>
                <w:kern w:val="0"/>
                <w:sz w:val="22"/>
              </w:rPr>
            </w:pPr>
          </w:p>
        </w:tc>
        <w:tc>
          <w:tcPr>
            <w:tcW w:w="1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center"/>
              <w:rPr>
                <w:rFonts w:ascii="黑体" w:eastAsia="黑体" w:hAnsi="黑体" w:cs="黑体"/>
                <w:color w:val="000000"/>
                <w:kern w:val="0"/>
                <w:sz w:val="22"/>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FD3BF4">
            <w:pPr>
              <w:widowControl/>
              <w:spacing w:line="280" w:lineRule="exact"/>
              <w:jc w:val="left"/>
              <w:rPr>
                <w:rFonts w:ascii="黑体" w:eastAsia="黑体" w:hAnsi="黑体" w:cs="黑体"/>
                <w:kern w:val="0"/>
                <w:sz w:val="22"/>
              </w:rPr>
            </w:pPr>
          </w:p>
        </w:tc>
        <w:tc>
          <w:tcPr>
            <w:tcW w:w="540"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全社会</w:t>
            </w:r>
          </w:p>
        </w:tc>
        <w:tc>
          <w:tcPr>
            <w:tcW w:w="720"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特定群众</w:t>
            </w:r>
          </w:p>
        </w:tc>
        <w:tc>
          <w:tcPr>
            <w:tcW w:w="540"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依申请公开</w:t>
            </w:r>
          </w:p>
        </w:tc>
        <w:tc>
          <w:tcPr>
            <w:tcW w:w="540"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县级</w:t>
            </w:r>
          </w:p>
        </w:tc>
        <w:tc>
          <w:tcPr>
            <w:tcW w:w="664" w:type="dxa"/>
            <w:tcBorders>
              <w:top w:val="nil"/>
              <w:left w:val="nil"/>
              <w:bottom w:val="single" w:sz="4" w:space="0" w:color="auto"/>
              <w:right w:val="single" w:sz="4" w:space="0" w:color="auto"/>
            </w:tcBorders>
            <w:shd w:val="clear" w:color="auto" w:fill="auto"/>
            <w:vAlign w:val="center"/>
          </w:tcPr>
          <w:p w:rsidR="00FD3BF4" w:rsidRDefault="006412FA">
            <w:pPr>
              <w:widowControl/>
              <w:spacing w:line="280" w:lineRule="exact"/>
              <w:jc w:val="center"/>
              <w:rPr>
                <w:rFonts w:ascii="黑体" w:eastAsia="黑体" w:hAnsi="黑体" w:cs="黑体"/>
                <w:color w:val="000000"/>
                <w:kern w:val="0"/>
                <w:sz w:val="22"/>
              </w:rPr>
            </w:pPr>
            <w:r>
              <w:rPr>
                <w:rFonts w:ascii="黑体" w:eastAsia="黑体" w:hAnsi="黑体" w:cs="黑体" w:hint="eastAsia"/>
                <w:color w:val="000000"/>
                <w:kern w:val="0"/>
                <w:sz w:val="22"/>
              </w:rPr>
              <w:t>乡、村级</w:t>
            </w:r>
          </w:p>
        </w:tc>
      </w:tr>
      <w:tr w:rsidR="00FD3BF4">
        <w:trPr>
          <w:trHeight w:val="908"/>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w:t>
            </w:r>
          </w:p>
        </w:tc>
        <w:tc>
          <w:tcPr>
            <w:tcW w:w="656" w:type="dxa"/>
            <w:vMerge w:val="restart"/>
            <w:tcBorders>
              <w:left w:val="nil"/>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政策</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文件</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法律法规</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与救灾有关的法律、法规</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952"/>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2</w:t>
            </w:r>
          </w:p>
        </w:tc>
        <w:tc>
          <w:tcPr>
            <w:tcW w:w="656" w:type="dxa"/>
            <w:vMerge/>
            <w:tcBorders>
              <w:left w:val="nil"/>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部门和地方规章</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与救灾有关的部门和地方规章、规范性文件</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82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3</w:t>
            </w:r>
          </w:p>
        </w:tc>
        <w:tc>
          <w:tcPr>
            <w:tcW w:w="656" w:type="dxa"/>
            <w:vMerge/>
            <w:tcBorders>
              <w:left w:val="nil"/>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其他政策文件</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其他可以公开的与救灾有关的政策文件，包括改革方案、发展规划、专项规划、工作计划等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97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4</w:t>
            </w:r>
          </w:p>
        </w:tc>
        <w:tc>
          <w:tcPr>
            <w:tcW w:w="656" w:type="dxa"/>
            <w:vMerge/>
            <w:tcBorders>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标准</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救灾领域有关的国家标准、行业标准、地方标准等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r>
      <w:tr w:rsidR="00FD3BF4">
        <w:trPr>
          <w:trHeight w:val="123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5</w:t>
            </w:r>
          </w:p>
        </w:tc>
        <w:tc>
          <w:tcPr>
            <w:tcW w:w="656" w:type="dxa"/>
            <w:vMerge w:val="restart"/>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政策</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文件</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重大决策草案</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涉及管理相对人切身利益、需社会广泛知晓的重要改革方案等重大决策，决策前向社会公开决策草案、决策依据</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《政府信息公开条例》、《关于全面推进政务公开工作的意见》</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按进展情况及时公开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6</w:t>
            </w:r>
          </w:p>
        </w:tc>
        <w:tc>
          <w:tcPr>
            <w:tcW w:w="656" w:type="dxa"/>
            <w:vMerge/>
            <w:tcBorders>
              <w:top w:val="single" w:sz="4" w:space="0" w:color="auto"/>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重大政策解读及回应</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有关重大政策的解读及回应</w:t>
            </w:r>
            <w:r>
              <w:rPr>
                <w:rFonts w:ascii="仿宋_GB2312" w:eastAsia="仿宋_GB2312" w:hAnsi="仿宋_GB2312" w:cs="仿宋_GB2312" w:hint="eastAsia"/>
                <w:color w:val="000000"/>
                <w:sz w:val="18"/>
                <w:szCs w:val="18"/>
              </w:rPr>
              <w:t xml:space="preserve">                       </w:t>
            </w:r>
          </w:p>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相关热点问题的解读及回应</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w:t>
            </w:r>
            <w:r>
              <w:rPr>
                <w:rFonts w:ascii="仿宋_GB2312" w:eastAsia="仿宋_GB2312" w:hAnsi="仿宋_GB2312" w:cs="仿宋_GB2312" w:hint="eastAsia"/>
                <w:color w:val="000000"/>
                <w:sz w:val="18"/>
                <w:szCs w:val="18"/>
              </w:rPr>
              <w:t>政府信息公开条例》、《国务院办公厅关于在政务公开工作中进一步做好政务舆情回应的通知》</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重大决策作出后及时公开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7</w:t>
            </w:r>
          </w:p>
        </w:tc>
        <w:tc>
          <w:tcPr>
            <w:tcW w:w="656" w:type="dxa"/>
            <w:vMerge/>
            <w:tcBorders>
              <w:top w:val="single" w:sz="4" w:space="0" w:color="auto"/>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重要会议</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以会议讨论作出重要改革方案等重大决策时，经党</w:t>
            </w:r>
            <w:r>
              <w:rPr>
                <w:rFonts w:ascii="仿宋_GB2312" w:eastAsia="仿宋_GB2312" w:hAnsi="仿宋_GB2312" w:cs="仿宋_GB2312" w:hint="eastAsia"/>
                <w:sz w:val="18"/>
                <w:szCs w:val="18"/>
              </w:rPr>
              <w:t>委</w:t>
            </w:r>
            <w:r>
              <w:rPr>
                <w:rFonts w:ascii="仿宋_GB2312" w:eastAsia="仿宋_GB2312" w:hAnsi="仿宋_GB2312" w:cs="仿宋_GB2312" w:hint="eastAsia"/>
                <w:sz w:val="18"/>
                <w:szCs w:val="18"/>
              </w:rPr>
              <w:t>研究认为有必要公开讨论决策过程的会议</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《政府信息公开条例》、《关于全面推进政务公开工作的意见》</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提前一周发通知邀请</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■便民服务站</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lastRenderedPageBreak/>
              <w:t>8</w:t>
            </w:r>
          </w:p>
        </w:tc>
        <w:tc>
          <w:tcPr>
            <w:tcW w:w="656"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政策</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文件</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征集采纳社会公众意见情况</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重大决策草案公布后征集到的社会公众意见情况、采纳与否情况及理由等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《政府信息公开条例》、《关于全面推进政务公开工作的意见》</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征求意见时对外公布的时限内公开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p>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p>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9</w:t>
            </w:r>
          </w:p>
        </w:tc>
        <w:tc>
          <w:tcPr>
            <w:tcW w:w="656" w:type="dxa"/>
            <w:vMerge w:val="restart"/>
            <w:tcBorders>
              <w:left w:val="nil"/>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备灾</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管理</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综合减灾示范社区</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综合减灾示范社区分布情况（其具体位置、创建时间、创建级别等）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《政府信息公开条例》、《社会救助暂行办法》、《国家综合防灾减灾规划（</w:t>
            </w:r>
            <w:r>
              <w:rPr>
                <w:rFonts w:ascii="仿宋_GB2312" w:eastAsia="仿宋_GB2312" w:hAnsi="仿宋_GB2312" w:cs="仿宋_GB2312" w:hint="eastAsia"/>
                <w:sz w:val="18"/>
                <w:szCs w:val="18"/>
              </w:rPr>
              <w:t>2016-2020</w:t>
            </w:r>
            <w:r>
              <w:rPr>
                <w:rFonts w:ascii="仿宋_GB2312" w:eastAsia="仿宋_GB2312" w:hAnsi="仿宋_GB2312" w:cs="仿宋_GB2312" w:hint="eastAsia"/>
                <w:sz w:val="18"/>
                <w:szCs w:val="18"/>
              </w:rPr>
              <w:t>年）》</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信息形成或变更之日起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10</w:t>
            </w:r>
          </w:p>
        </w:tc>
        <w:tc>
          <w:tcPr>
            <w:tcW w:w="656" w:type="dxa"/>
            <w:vMerge/>
            <w:tcBorders>
              <w:left w:val="nil"/>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灾害信息员队伍</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县乡两级灾害信息员工作职责和办公电话</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《政府信息公开条例》、《社会救助暂行办法》、《国家综合防灾减灾规划（</w:t>
            </w:r>
            <w:r>
              <w:rPr>
                <w:rFonts w:ascii="仿宋_GB2312" w:eastAsia="仿宋_GB2312" w:hAnsi="仿宋_GB2312" w:cs="仿宋_GB2312" w:hint="eastAsia"/>
                <w:sz w:val="18"/>
                <w:szCs w:val="18"/>
              </w:rPr>
              <w:t>2016-2020</w:t>
            </w:r>
            <w:r>
              <w:rPr>
                <w:rFonts w:ascii="仿宋_GB2312" w:eastAsia="仿宋_GB2312" w:hAnsi="仿宋_GB2312" w:cs="仿宋_GB2312" w:hint="eastAsia"/>
                <w:sz w:val="18"/>
                <w:szCs w:val="18"/>
              </w:rPr>
              <w:t>年）》</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信息形成或变更之日起</w:t>
            </w:r>
            <w:r>
              <w:rPr>
                <w:rFonts w:ascii="仿宋_GB2312" w:eastAsia="仿宋_GB2312" w:hAnsi="仿宋_GB2312" w:cs="仿宋_GB2312" w:hint="eastAsia"/>
                <w:sz w:val="18"/>
                <w:szCs w:val="18"/>
              </w:rPr>
              <w:t>20</w:t>
            </w:r>
            <w:r>
              <w:rPr>
                <w:rFonts w:ascii="仿宋_GB2312" w:eastAsia="仿宋_GB2312" w:hAnsi="仿宋_GB2312" w:cs="仿宋_GB2312" w:hint="eastAsia"/>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r>
      <w:tr w:rsidR="00FD3BF4">
        <w:trPr>
          <w:trHeight w:val="103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11</w:t>
            </w:r>
          </w:p>
        </w:tc>
        <w:tc>
          <w:tcPr>
            <w:tcW w:w="656" w:type="dxa"/>
            <w:vMerge/>
            <w:tcBorders>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预警信息</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气象、地震等单位发布的预警信息</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p>
          <w:p w:rsidR="00FD3BF4" w:rsidRDefault="006412FA">
            <w:pPr>
              <w:spacing w:line="240" w:lineRule="exact"/>
              <w:jc w:val="left"/>
              <w:rPr>
                <w:rFonts w:ascii="仿宋_GB2312" w:eastAsia="仿宋_GB2312" w:hAnsi="仿宋_GB2312" w:cs="仿宋_GB2312"/>
                <w:sz w:val="18"/>
                <w:szCs w:val="18"/>
              </w:rPr>
            </w:pP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r>
      <w:tr w:rsidR="00FD3BF4">
        <w:trPr>
          <w:trHeight w:val="130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12</w:t>
            </w:r>
          </w:p>
        </w:tc>
        <w:tc>
          <w:tcPr>
            <w:tcW w:w="656"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灾后</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救助</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灾情核定信息</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本行政区域内因自然灾害造成的损失情况（受灾时间、灾害种类、受灾范围、灾害造成的损失等）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《政府信息公开条例》、《自然灾害救助条例》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13</w:t>
            </w:r>
          </w:p>
        </w:tc>
        <w:tc>
          <w:tcPr>
            <w:tcW w:w="656" w:type="dxa"/>
            <w:tcBorders>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灾后</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救助</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救助审定信息</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自然灾害救助（</w:t>
            </w:r>
            <w:r>
              <w:rPr>
                <w:rFonts w:ascii="仿宋_GB2312" w:eastAsia="仿宋_GB2312" w:hAnsi="仿宋_GB2312" w:cs="仿宋_GB2312" w:hint="eastAsia"/>
                <w:color w:val="000000"/>
                <w:sz w:val="18"/>
                <w:szCs w:val="18"/>
              </w:rPr>
              <w:t>6</w:t>
            </w:r>
            <w:r>
              <w:rPr>
                <w:rFonts w:ascii="仿宋_GB2312" w:eastAsia="仿宋_GB2312" w:hAnsi="仿宋_GB2312" w:cs="仿宋_GB2312" w:hint="eastAsia"/>
                <w:color w:val="000000"/>
                <w:sz w:val="18"/>
                <w:szCs w:val="18"/>
              </w:rPr>
              <w:t>类）的救助对象、申报材料、办理程序及时限等</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w:t>
            </w:r>
            <w:r>
              <w:rPr>
                <w:rFonts w:ascii="仿宋_GB2312" w:eastAsia="仿宋_GB2312" w:hAnsi="仿宋_GB2312" w:cs="仿宋_GB2312" w:hint="eastAsia"/>
                <w:color w:val="000000"/>
                <w:sz w:val="18"/>
                <w:szCs w:val="18"/>
              </w:rPr>
              <w:t>自然灾害救助条例》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2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14</w:t>
            </w:r>
          </w:p>
        </w:tc>
        <w:tc>
          <w:tcPr>
            <w:tcW w:w="656" w:type="dxa"/>
            <w:vMerge w:val="restart"/>
            <w:tcBorders>
              <w:left w:val="nil"/>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灾害</w:t>
            </w:r>
          </w:p>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救助</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应急管理部门审批</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救助款物通知及划拨情况</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《政府信息公开条例》、《自然灾害救助条例》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232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15</w:t>
            </w:r>
          </w:p>
        </w:tc>
        <w:tc>
          <w:tcPr>
            <w:tcW w:w="656" w:type="dxa"/>
            <w:vMerge/>
            <w:tcBorders>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因灾过渡期生活救助</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因灾过渡期生活救助标准、过渡期生活救助对象评议结果公示（灾民姓名、受灾情况、拟救助金额、监督举报电话）</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t>过渡期生活救助对象确定（灾民姓名、受灾情况、救助金额、监督举报电话</w:t>
            </w:r>
            <w:r>
              <w:rPr>
                <w:rFonts w:ascii="仿宋_GB2312" w:eastAsia="仿宋_GB2312" w:hAnsi="仿宋_GB2312" w:cs="仿宋_GB2312" w:hint="eastAsia"/>
                <w:sz w:val="18"/>
                <w:szCs w:val="18"/>
              </w:rPr>
              <w:t>)</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《政府信息公开条例》、《自然灾害救助条例》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lastRenderedPageBreak/>
              <w:t>16</w:t>
            </w:r>
          </w:p>
        </w:tc>
        <w:tc>
          <w:tcPr>
            <w:tcW w:w="656" w:type="dxa"/>
            <w:tcBorders>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灾后</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sz w:val="18"/>
                <w:szCs w:val="18"/>
              </w:rPr>
              <w:t>救助</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居民住房恢复重建救助</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居民住房恢复重建救助标准（居民因灾倒房、损房恢复重建具体救助标准）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居民住房恢复重建救助对象评议结果公示（公开灾民姓名、受灾情况、拟救助标准、监督举报电话）</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《政府信息公开条例》、《自然灾害救助条例》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信息形成或变更之日起</w:t>
            </w:r>
            <w:r>
              <w:rPr>
                <w:rFonts w:ascii="仿宋_GB2312" w:eastAsia="仿宋_GB2312" w:hAnsi="仿宋_GB2312" w:cs="仿宋_GB2312" w:hint="eastAsia"/>
                <w:color w:val="000000"/>
                <w:sz w:val="18"/>
                <w:szCs w:val="18"/>
              </w:rPr>
              <w:t>20</w:t>
            </w:r>
            <w:r>
              <w:rPr>
                <w:rFonts w:ascii="仿宋_GB2312" w:eastAsia="仿宋_GB2312" w:hAnsi="仿宋_GB2312" w:cs="仿宋_GB2312" w:hint="eastAsia"/>
                <w:color w:val="000000"/>
                <w:sz w:val="18"/>
                <w:szCs w:val="18"/>
              </w:rPr>
              <w:t>个工作日内</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17</w:t>
            </w:r>
          </w:p>
        </w:tc>
        <w:tc>
          <w:tcPr>
            <w:tcW w:w="656" w:type="dxa"/>
            <w:vMerge w:val="restart"/>
            <w:tcBorders>
              <w:top w:val="single" w:sz="4" w:space="0" w:color="auto"/>
              <w:left w:val="nil"/>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款物</w:t>
            </w:r>
          </w:p>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管理</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捐赠款物信息</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年度捐赠款物信息以及款物使用情况</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按进展情况及时公开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18</w:t>
            </w:r>
          </w:p>
        </w:tc>
        <w:tc>
          <w:tcPr>
            <w:tcW w:w="656" w:type="dxa"/>
            <w:vMerge/>
            <w:tcBorders>
              <w:left w:val="nil"/>
              <w:bottom w:val="single" w:sz="4" w:space="0" w:color="auto"/>
              <w:right w:val="single" w:sz="4" w:space="0" w:color="auto"/>
            </w:tcBorders>
            <w:shd w:val="clear" w:color="auto" w:fill="auto"/>
            <w:vAlign w:val="center"/>
          </w:tcPr>
          <w:p w:rsidR="00FD3BF4" w:rsidRDefault="00FD3BF4">
            <w:pPr>
              <w:spacing w:line="240" w:lineRule="exact"/>
              <w:jc w:val="center"/>
              <w:rPr>
                <w:rFonts w:ascii="仿宋_GB2312" w:eastAsia="仿宋_GB2312" w:hAnsi="仿宋_GB2312" w:cs="仿宋_GB2312"/>
                <w:color w:val="000000"/>
                <w:sz w:val="18"/>
                <w:szCs w:val="18"/>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年度款物使用情况</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年度救灾资金和救灾物资等使用情况</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按进展情况及时公开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r w:rsidR="00FD3BF4">
        <w:trPr>
          <w:trHeight w:val="108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19</w:t>
            </w:r>
          </w:p>
        </w:tc>
        <w:tc>
          <w:tcPr>
            <w:tcW w:w="656" w:type="dxa"/>
            <w:tcBorders>
              <w:left w:val="nil"/>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工作</w:t>
            </w:r>
          </w:p>
          <w:p w:rsidR="00FD3BF4" w:rsidRDefault="006412FA">
            <w:pPr>
              <w:spacing w:line="240" w:lineRule="exact"/>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动态</w:t>
            </w:r>
          </w:p>
        </w:tc>
        <w:tc>
          <w:tcPr>
            <w:tcW w:w="791"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工作信息</w:t>
            </w:r>
          </w:p>
        </w:tc>
        <w:tc>
          <w:tcPr>
            <w:tcW w:w="282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防灾减灾救灾其他相关动态信息</w:t>
            </w:r>
          </w:p>
        </w:tc>
        <w:tc>
          <w:tcPr>
            <w:tcW w:w="223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《政府信息公开条例》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按进展情况及时公开</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jc w:val="center"/>
              <w:rPr>
                <w:rFonts w:ascii="仿宋_GB2312" w:eastAsia="仿宋_GB2312" w:hAnsi="仿宋_GB2312" w:cs="仿宋_GB2312"/>
                <w:sz w:val="18"/>
                <w:szCs w:val="18"/>
              </w:rPr>
            </w:pPr>
            <w:r>
              <w:rPr>
                <w:rFonts w:ascii="仿宋_GB2312" w:eastAsia="仿宋_GB2312" w:hAnsi="仿宋_GB2312" w:cs="仿宋_GB2312" w:hint="eastAsia"/>
                <w:bCs/>
                <w:sz w:val="18"/>
                <w:szCs w:val="18"/>
              </w:rPr>
              <w:t>兴宁市</w:t>
            </w:r>
            <w:r>
              <w:rPr>
                <w:rFonts w:ascii="仿宋_GB2312" w:eastAsia="仿宋_GB2312" w:hAnsi="仿宋_GB2312" w:cs="仿宋_GB2312" w:hint="eastAsia"/>
                <w:bCs/>
                <w:sz w:val="18"/>
                <w:szCs w:val="18"/>
              </w:rPr>
              <w:t>应急管理局</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■政府网站</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■两微一端</w:t>
            </w:r>
            <w:r>
              <w:rPr>
                <w:rFonts w:ascii="仿宋_GB2312" w:eastAsia="仿宋_GB2312" w:hAnsi="仿宋_GB2312" w:cs="仿宋_GB2312" w:hint="eastAsia"/>
                <w:sz w:val="18"/>
                <w:szCs w:val="18"/>
              </w:rPr>
              <w:t xml:space="preserve">   </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■广播电视</w:t>
            </w:r>
            <w:r>
              <w:rPr>
                <w:rFonts w:ascii="仿宋_GB2312" w:eastAsia="仿宋_GB2312" w:hAnsi="仿宋_GB2312" w:cs="仿宋_GB2312" w:hint="eastAsia"/>
                <w:sz w:val="18"/>
                <w:szCs w:val="18"/>
              </w:rPr>
              <w:t xml:space="preserve">   </w:t>
            </w:r>
          </w:p>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■纸质媒体</w:t>
            </w:r>
            <w:r>
              <w:rPr>
                <w:rFonts w:ascii="仿宋_GB2312" w:eastAsia="仿宋_GB2312" w:hAnsi="仿宋_GB2312" w:cs="仿宋_GB2312" w:hint="eastAsia"/>
                <w:sz w:val="18"/>
                <w:szCs w:val="18"/>
              </w:rPr>
              <w:br/>
            </w:r>
            <w:r>
              <w:rPr>
                <w:rFonts w:ascii="仿宋_GB2312" w:eastAsia="仿宋_GB2312" w:hAnsi="仿宋_GB2312" w:cs="仿宋_GB2312" w:hint="eastAsia"/>
                <w:sz w:val="18"/>
                <w:szCs w:val="18"/>
              </w:rP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FD3BF4" w:rsidRDefault="006412FA">
            <w:pPr>
              <w:spacing w:line="24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w:t>
            </w:r>
          </w:p>
        </w:tc>
      </w:tr>
    </w:tbl>
    <w:p w:rsidR="00FD3BF4" w:rsidRDefault="00FD3BF4"/>
    <w:p w:rsidR="00FD3BF4" w:rsidRDefault="00FD3BF4"/>
    <w:sectPr w:rsidR="00FD3BF4" w:rsidSect="00FD3BF4">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2FA" w:rsidRPr="002C045E" w:rsidRDefault="006412FA" w:rsidP="00DE493F">
      <w:pPr>
        <w:rPr>
          <w:rFonts w:ascii="Verdana" w:hAnsi="Verdana"/>
          <w:kern w:val="0"/>
          <w:sz w:val="20"/>
          <w:szCs w:val="24"/>
          <w:lang w:eastAsia="en-US"/>
        </w:rPr>
      </w:pPr>
      <w:r>
        <w:separator/>
      </w:r>
    </w:p>
  </w:endnote>
  <w:endnote w:type="continuationSeparator" w:id="0">
    <w:p w:rsidR="006412FA" w:rsidRPr="002C045E" w:rsidRDefault="006412FA" w:rsidP="00DE493F">
      <w:pPr>
        <w:rPr>
          <w:rFonts w:ascii="Verdana" w:hAnsi="Verdana"/>
          <w:kern w:val="0"/>
          <w:sz w:val="20"/>
          <w:szCs w:val="24"/>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2FA" w:rsidRPr="002C045E" w:rsidRDefault="006412FA" w:rsidP="00DE493F">
      <w:pPr>
        <w:rPr>
          <w:rFonts w:ascii="Verdana" w:hAnsi="Verdana"/>
          <w:kern w:val="0"/>
          <w:sz w:val="20"/>
          <w:szCs w:val="24"/>
          <w:lang w:eastAsia="en-US"/>
        </w:rPr>
      </w:pPr>
      <w:r>
        <w:separator/>
      </w:r>
    </w:p>
  </w:footnote>
  <w:footnote w:type="continuationSeparator" w:id="0">
    <w:p w:rsidR="006412FA" w:rsidRPr="002C045E" w:rsidRDefault="006412FA" w:rsidP="00DE493F">
      <w:pPr>
        <w:rPr>
          <w:rFonts w:ascii="Verdana" w:hAnsi="Verdana"/>
          <w:kern w:val="0"/>
          <w:sz w:val="20"/>
          <w:szCs w:val="24"/>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ED05B0C"/>
    <w:rsid w:val="006412FA"/>
    <w:rsid w:val="00DE493F"/>
    <w:rsid w:val="00FD3BF4"/>
    <w:rsid w:val="14532C64"/>
    <w:rsid w:val="343E5C99"/>
    <w:rsid w:val="3ED05B0C"/>
    <w:rsid w:val="56FF64DD"/>
    <w:rsid w:val="77BC37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3BF4"/>
    <w:pPr>
      <w:widowControl w:val="0"/>
      <w:jc w:val="both"/>
    </w:pPr>
    <w:rPr>
      <w:rFonts w:ascii="Calibri" w:eastAsia="宋体" w:hAnsi="Calibri" w:cs="Times New Roman"/>
      <w:kern w:val="2"/>
      <w:sz w:val="21"/>
      <w:szCs w:val="22"/>
    </w:rPr>
  </w:style>
  <w:style w:type="paragraph" w:styleId="1">
    <w:name w:val="heading 1"/>
    <w:next w:val="a"/>
    <w:qFormat/>
    <w:rsid w:val="00FD3BF4"/>
    <w:pPr>
      <w:keepNext/>
      <w:keepLines/>
      <w:widowControl w:val="0"/>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E49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E493F"/>
    <w:rPr>
      <w:rFonts w:ascii="Calibri" w:eastAsia="宋体" w:hAnsi="Calibri" w:cs="Times New Roman"/>
      <w:kern w:val="2"/>
      <w:sz w:val="18"/>
      <w:szCs w:val="18"/>
    </w:rPr>
  </w:style>
  <w:style w:type="paragraph" w:styleId="a4">
    <w:name w:val="footer"/>
    <w:basedOn w:val="a"/>
    <w:link w:val="Char0"/>
    <w:rsid w:val="00DE493F"/>
    <w:pPr>
      <w:tabs>
        <w:tab w:val="center" w:pos="4153"/>
        <w:tab w:val="right" w:pos="8306"/>
      </w:tabs>
      <w:snapToGrid w:val="0"/>
      <w:jc w:val="left"/>
    </w:pPr>
    <w:rPr>
      <w:sz w:val="18"/>
      <w:szCs w:val="18"/>
    </w:rPr>
  </w:style>
  <w:style w:type="character" w:customStyle="1" w:styleId="Char0">
    <w:name w:val="页脚 Char"/>
    <w:basedOn w:val="a0"/>
    <w:link w:val="a4"/>
    <w:rsid w:val="00DE493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Hecho</dc:creator>
  <cp:lastModifiedBy>Administrator</cp:lastModifiedBy>
  <cp:revision>2</cp:revision>
  <dcterms:created xsi:type="dcterms:W3CDTF">2020-11-02T07:58:00Z</dcterms:created>
  <dcterms:modified xsi:type="dcterms:W3CDTF">2020-12-14T08:24:00Z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